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4.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Override ContentType="application/vnd.openxmlformats-officedocument.wordprocessingml.header+xml" PartName="/word/header4.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b w:val="1"/>
          <w:sz w:val="36"/>
          <w:szCs w:val="36"/>
        </w:rPr>
      </w:pPr>
      <w:bookmarkStart w:colFirst="0" w:colLast="0" w:name="_heading=h.3znysh7" w:id="0"/>
      <w:bookmarkEnd w:id="0"/>
      <w:r w:rsidDel="00000000" w:rsidR="00000000" w:rsidRPr="00000000">
        <w:rPr>
          <w:rFonts w:ascii="Arial" w:cs="Arial" w:eastAsia="Arial" w:hAnsi="Arial"/>
          <w:b w:val="1"/>
          <w:sz w:val="36"/>
          <w:szCs w:val="36"/>
          <w:rtl w:val="0"/>
        </w:rPr>
        <w:t xml:space="preserve">Framework Schedule 3 (Framework Prices and Catalogue)</w:t>
      </w:r>
    </w:p>
    <w:p w:rsidR="00000000" w:rsidDel="00000000" w:rsidP="00000000" w:rsidRDefault="00000000" w:rsidRPr="00000000" w14:paraId="00000002">
      <w:pPr>
        <w:pStyle w:val="Heading2"/>
        <w:spacing w:after="240" w:lineRule="auto"/>
        <w:rPr>
          <w:rFonts w:ascii="Arial" w:cs="Arial" w:eastAsia="Arial" w:hAnsi="Arial"/>
          <w:sz w:val="28"/>
          <w:szCs w:val="28"/>
        </w:rPr>
      </w:pPr>
      <w:bookmarkStart w:colFirst="0" w:colLast="0" w:name="_heading=h.2s8eyo1" w:id="1"/>
      <w:bookmarkEnd w:id="1"/>
      <w:r w:rsidDel="00000000" w:rsidR="00000000" w:rsidRPr="00000000">
        <w:rPr>
          <w:rFonts w:ascii="Arial" w:cs="Arial" w:eastAsia="Arial" w:hAnsi="Arial"/>
          <w:sz w:val="28"/>
          <w:szCs w:val="28"/>
          <w:rtl w:val="0"/>
        </w:rPr>
        <w:t xml:space="preserve">PART A: Framework Prices</w:t>
      </w:r>
    </w:p>
    <w:p w:rsidR="00000000" w:rsidDel="00000000" w:rsidP="00000000" w:rsidRDefault="00000000" w:rsidRPr="00000000" w14:paraId="00000003">
      <w:pPr>
        <w:numPr>
          <w:ilvl w:val="0"/>
          <w:numId w:val="1"/>
        </w:numPr>
        <w:pBdr>
          <w:top w:space="0" w:sz="0" w:val="nil"/>
          <w:left w:space="0" w:sz="0" w:val="nil"/>
          <w:bottom w:space="0" w:sz="0" w:val="nil"/>
          <w:right w:space="0" w:sz="0" w:val="nil"/>
          <w:between w:space="0" w:sz="0" w:val="nil"/>
        </w:pBdr>
        <w:tabs>
          <w:tab w:val="left" w:pos="142"/>
        </w:tabs>
        <w:spacing w:after="240" w:before="120" w:line="240" w:lineRule="auto"/>
        <w:ind w:left="360" w:hanging="360"/>
        <w:jc w:val="both"/>
        <w:rPr/>
      </w:pPr>
      <w:bookmarkStart w:colFirst="0" w:colLast="0" w:name="_heading=h.gjdgxs" w:id="2"/>
      <w:bookmarkEnd w:id="2"/>
      <w:r w:rsidDel="00000000" w:rsidR="00000000" w:rsidRPr="00000000">
        <w:rPr>
          <w:rFonts w:ascii="Arial" w:cs="Arial" w:eastAsia="Arial" w:hAnsi="Arial"/>
          <w:b w:val="1"/>
          <w:color w:val="000000"/>
          <w:sz w:val="24"/>
          <w:szCs w:val="24"/>
          <w:rtl w:val="0"/>
        </w:rPr>
        <w:t xml:space="preserve">How Framework Prices are used to calculate Call-Off Charges</w:t>
      </w:r>
      <w:r w:rsidDel="00000000" w:rsidR="00000000" w:rsidRPr="00000000">
        <w:rPr>
          <w:rtl w:val="0"/>
        </w:rPr>
      </w:r>
    </w:p>
    <w:p w:rsidR="00000000" w:rsidDel="00000000" w:rsidP="00000000" w:rsidRDefault="00000000" w:rsidRPr="00000000" w14:paraId="00000004">
      <w:pPr>
        <w:numPr>
          <w:ilvl w:val="1"/>
          <w:numId w:val="1"/>
        </w:numPr>
        <w:pBdr>
          <w:top w:space="0" w:sz="0" w:val="nil"/>
          <w:left w:space="0" w:sz="0" w:val="nil"/>
          <w:bottom w:space="0" w:sz="0" w:val="nil"/>
          <w:right w:space="0" w:sz="0" w:val="nil"/>
          <w:between w:space="0" w:sz="0" w:val="nil"/>
        </w:pBdr>
        <w:tabs>
          <w:tab w:val="left" w:pos="709"/>
        </w:tabs>
        <w:spacing w:after="120" w:before="120" w:line="240" w:lineRule="auto"/>
        <w:ind w:left="1134" w:hanging="50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Framework Prices: </w:t>
      </w:r>
    </w:p>
    <w:p w:rsidR="00000000" w:rsidDel="00000000" w:rsidP="00000000" w:rsidRDefault="00000000" w:rsidRPr="00000000" w14:paraId="00000005">
      <w:pPr>
        <w:numPr>
          <w:ilvl w:val="2"/>
          <w:numId w:val="1"/>
        </w:numPr>
        <w:pBdr>
          <w:top w:space="0" w:sz="0" w:val="nil"/>
          <w:left w:space="0" w:sz="0" w:val="nil"/>
          <w:bottom w:space="0" w:sz="0" w:val="nil"/>
          <w:right w:space="0" w:sz="0" w:val="nil"/>
          <w:between w:space="0" w:sz="0" w:val="nil"/>
        </w:pBdr>
        <w:tabs>
          <w:tab w:val="left" w:pos="1985"/>
          <w:tab w:val="left" w:pos="2127"/>
          <w:tab w:val="left" w:pos="1440"/>
        </w:tabs>
        <w:spacing w:after="120" w:before="120" w:line="240" w:lineRule="auto"/>
        <w:ind w:left="198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will be used as the basis for the charges (and are maximums that the Supplier may charge) under each Call Off Contract; and</w:t>
      </w:r>
    </w:p>
    <w:p w:rsidR="00000000" w:rsidDel="00000000" w:rsidP="00000000" w:rsidRDefault="00000000" w:rsidRPr="00000000" w14:paraId="00000006">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98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cannot be increased except as in accordance with this Schedule.</w:t>
      </w:r>
    </w:p>
    <w:p w:rsidR="00000000" w:rsidDel="00000000" w:rsidP="00000000" w:rsidRDefault="00000000" w:rsidRPr="00000000" w14:paraId="00000007">
      <w:pPr>
        <w:pBdr>
          <w:top w:space="0" w:sz="0" w:val="nil"/>
          <w:left w:space="0" w:sz="0" w:val="nil"/>
          <w:bottom w:space="0" w:sz="0" w:val="nil"/>
          <w:right w:space="0" w:sz="0" w:val="nil"/>
          <w:between w:space="0" w:sz="0" w:val="nil"/>
        </w:pBdr>
        <w:tabs>
          <w:tab w:val="left" w:pos="1985"/>
          <w:tab w:val="left" w:pos="2127"/>
        </w:tabs>
        <w:spacing w:after="120" w:before="120" w:line="240" w:lineRule="auto"/>
        <w:ind w:left="198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8">
      <w:pPr>
        <w:numPr>
          <w:ilvl w:val="1"/>
          <w:numId w:val="1"/>
        </w:numPr>
        <w:pBdr>
          <w:top w:space="0" w:sz="0" w:val="nil"/>
          <w:left w:space="0" w:sz="0" w:val="nil"/>
          <w:bottom w:space="0" w:sz="0" w:val="nil"/>
          <w:right w:space="0" w:sz="0" w:val="nil"/>
          <w:between w:space="0" w:sz="0" w:val="nil"/>
        </w:pBdr>
        <w:tabs>
          <w:tab w:val="left" w:pos="709"/>
        </w:tabs>
        <w:spacing w:after="120" w:before="120" w:line="240" w:lineRule="auto"/>
        <w:ind w:left="1134" w:hanging="50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Charges:</w:t>
      </w:r>
    </w:p>
    <w:p w:rsidR="00000000" w:rsidDel="00000000" w:rsidP="00000000" w:rsidRDefault="00000000" w:rsidRPr="00000000" w14:paraId="00000009">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98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be calculated in accordance with the terms of the Call Off Contract and in particular in accordance with the terms of the Order Form; </w:t>
      </w:r>
    </w:p>
    <w:p w:rsidR="00000000" w:rsidDel="00000000" w:rsidP="00000000" w:rsidRDefault="00000000" w:rsidRPr="00000000" w14:paraId="0000000A">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98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cannot be increased except as specifically permitted by the Call Off Contract and in particular shall only be subject to Indexation where specifically stated in the Order Form; </w:t>
      </w:r>
    </w:p>
    <w:p w:rsidR="00000000" w:rsidDel="00000000" w:rsidP="00000000" w:rsidRDefault="00000000" w:rsidRPr="00000000" w14:paraId="0000000B">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98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Deliverables provided under Lot 2 must not exceed the Framework Prices for Deliverables that are the same or substantially similar to those set out in the Lot 1 Catalogue;</w:t>
      </w:r>
    </w:p>
    <w:p w:rsidR="00000000" w:rsidDel="00000000" w:rsidP="00000000" w:rsidRDefault="00000000" w:rsidRPr="00000000" w14:paraId="0000000C">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98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may exceed the Framework Prices if the Service Levels for the corresponding Deliverables exceed the service levels set out in the Catalogue for the same or substantially similar Deliverables; </w:t>
      </w:r>
    </w:p>
    <w:p w:rsidR="00000000" w:rsidDel="00000000" w:rsidP="00000000" w:rsidRDefault="00000000" w:rsidRPr="00000000" w14:paraId="0000000D">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98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not be impacted by any change to the Framework Prices unless the Supplier reduces its Framework Prices as a result of a benchmarking exercise, in which case the Supplier shall use such reduced Framework Prices to calculate the Charges; and</w:t>
      </w:r>
    </w:p>
    <w:p w:rsidR="00000000" w:rsidDel="00000000" w:rsidP="00000000" w:rsidRDefault="00000000" w:rsidRPr="00000000" w14:paraId="0000000E">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980" w:hanging="810"/>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applicable for software support and maintenance may not be increased by the Supplier for any reason, including but not limited to any Specific Change in Law and/or introduction of new guidance and/or regulation issued by a regulatory body. If the Supplier considers it necessary to apply an extraordinary charge as a result of a Specific Change in Law, and/or introduction of new or updated guidance or regulation it may not apply such extraordinary charge to  the Buyer without the prior written approval of CCS. </w:t>
      </w:r>
      <w:r w:rsidDel="00000000" w:rsidR="00000000" w:rsidRPr="00000000">
        <w:rPr>
          <w:rtl w:val="0"/>
        </w:rPr>
      </w:r>
    </w:p>
    <w:p w:rsidR="00000000" w:rsidDel="00000000" w:rsidP="00000000" w:rsidRDefault="00000000" w:rsidRPr="00000000" w14:paraId="0000000F">
      <w:pPr>
        <w:numPr>
          <w:ilvl w:val="1"/>
          <w:numId w:val="1"/>
        </w:numPr>
        <w:pBdr>
          <w:top w:space="0" w:sz="0" w:val="nil"/>
          <w:left w:space="0" w:sz="0" w:val="nil"/>
          <w:bottom w:space="0" w:sz="0" w:val="nil"/>
          <w:right w:space="0" w:sz="0" w:val="nil"/>
          <w:between w:space="0" w:sz="0" w:val="nil"/>
        </w:pBdr>
        <w:tabs>
          <w:tab w:val="left" w:pos="709"/>
        </w:tabs>
        <w:spacing w:after="120" w:before="120" w:line="240" w:lineRule="auto"/>
        <w:ind w:left="1134" w:hanging="504"/>
        <w:rPr>
          <w:rFonts w:ascii="Arial" w:cs="Arial" w:eastAsia="Arial" w:hAnsi="Arial"/>
          <w:color w:val="000000"/>
          <w:sz w:val="24"/>
          <w:szCs w:val="24"/>
        </w:rPr>
      </w:pPr>
      <w:bookmarkStart w:colFirst="0" w:colLast="0" w:name="_heading=h.30j0zll" w:id="3"/>
      <w:bookmarkEnd w:id="3"/>
      <w:r w:rsidDel="00000000" w:rsidR="00000000" w:rsidRPr="00000000">
        <w:rPr>
          <w:rFonts w:ascii="Arial" w:cs="Arial" w:eastAsia="Arial" w:hAnsi="Arial"/>
          <w:color w:val="000000"/>
          <w:sz w:val="24"/>
          <w:szCs w:val="24"/>
          <w:rtl w:val="0"/>
        </w:rPr>
        <w:t xml:space="preserve">Any variation to the Charges payable under a Call Off Contract must be agreed between the Supplier and the Buyer and implemented using the same procedure for altering Framework Prices in accordance with the provisions of this Framework Schedule 3.</w:t>
      </w:r>
    </w:p>
    <w:p w:rsidR="00000000" w:rsidDel="00000000" w:rsidP="00000000" w:rsidRDefault="00000000" w:rsidRPr="00000000" w14:paraId="00000010">
      <w:pPr>
        <w:numPr>
          <w:ilvl w:val="0"/>
          <w:numId w:val="1"/>
        </w:numPr>
        <w:pBdr>
          <w:top w:space="0" w:sz="0" w:val="nil"/>
          <w:left w:space="0" w:sz="0" w:val="nil"/>
          <w:bottom w:space="0" w:sz="0" w:val="nil"/>
          <w:right w:space="0" w:sz="0" w:val="nil"/>
          <w:between w:space="0" w:sz="0" w:val="nil"/>
        </w:pBdr>
        <w:tabs>
          <w:tab w:val="left" w:pos="142"/>
        </w:tabs>
        <w:spacing w:after="240" w:before="120" w:line="240" w:lineRule="auto"/>
        <w:ind w:left="360" w:hanging="360"/>
        <w:jc w:val="both"/>
        <w:rPr/>
      </w:pPr>
      <w:r w:rsidDel="00000000" w:rsidR="00000000" w:rsidRPr="00000000">
        <w:rPr>
          <w:rFonts w:ascii="Arial" w:cs="Arial" w:eastAsia="Arial" w:hAnsi="Arial"/>
          <w:b w:val="1"/>
          <w:color w:val="000000"/>
          <w:sz w:val="24"/>
          <w:szCs w:val="24"/>
          <w:rtl w:val="0"/>
        </w:rPr>
        <w:t xml:space="preserve">How Framework Prices are calculated</w:t>
      </w:r>
      <w:r w:rsidDel="00000000" w:rsidR="00000000" w:rsidRPr="00000000">
        <w:rPr>
          <w:rtl w:val="0"/>
        </w:rPr>
      </w:r>
    </w:p>
    <w:p w:rsidR="00000000" w:rsidDel="00000000" w:rsidP="00000000" w:rsidRDefault="00000000" w:rsidRPr="00000000" w14:paraId="00000011">
      <w:pPr>
        <w:numPr>
          <w:ilvl w:val="1"/>
          <w:numId w:val="1"/>
        </w:numPr>
        <w:pBdr>
          <w:top w:space="0" w:sz="0" w:val="nil"/>
          <w:left w:space="0" w:sz="0" w:val="nil"/>
          <w:bottom w:space="0" w:sz="0" w:val="nil"/>
          <w:right w:space="0" w:sz="0" w:val="nil"/>
          <w:between w:space="0" w:sz="0" w:val="nil"/>
        </w:pBdr>
        <w:tabs>
          <w:tab w:val="left" w:pos="709"/>
        </w:tabs>
        <w:spacing w:after="120" w:before="120" w:line="240" w:lineRule="auto"/>
        <w:ind w:left="1134" w:hanging="50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pricing mechanisms and prices set out in Annex 1 shall be available for use in calculation of Framework Prices in Call Off Contracts, subject to paragraphs 1.1 and 1.2.</w:t>
      </w:r>
    </w:p>
    <w:bookmarkStart w:colFirst="0" w:colLast="0" w:name="bookmark=id.3znysh7" w:id="4"/>
    <w:bookmarkEnd w:id="4"/>
    <w:p w:rsidR="00000000" w:rsidDel="00000000" w:rsidP="00000000" w:rsidRDefault="00000000" w:rsidRPr="00000000" w14:paraId="00000012">
      <w:pPr>
        <w:pBdr>
          <w:top w:space="0" w:sz="0" w:val="nil"/>
          <w:left w:space="0" w:sz="0" w:val="nil"/>
          <w:bottom w:space="0" w:sz="0" w:val="nil"/>
          <w:right w:space="0" w:sz="0" w:val="nil"/>
          <w:between w:space="0" w:sz="0" w:val="nil"/>
        </w:pBdr>
        <w:tabs>
          <w:tab w:val="left" w:pos="709"/>
        </w:tabs>
        <w:spacing w:after="120" w:before="120" w:line="240" w:lineRule="auto"/>
        <w:ind w:left="1134" w:firstLine="0"/>
        <w:rPr/>
      </w:pPr>
      <w:bookmarkStart w:colFirst="0" w:colLast="0" w:name="_heading=h.1fob9te" w:id="5"/>
      <w:bookmarkEnd w:id="5"/>
      <w:r w:rsidDel="00000000" w:rsidR="00000000" w:rsidRPr="00000000">
        <w:rPr>
          <w:rtl w:val="0"/>
        </w:rPr>
      </w:r>
    </w:p>
    <w:p w:rsidR="00000000" w:rsidDel="00000000" w:rsidP="00000000" w:rsidRDefault="00000000" w:rsidRPr="00000000" w14:paraId="00000013">
      <w:pPr>
        <w:numPr>
          <w:ilvl w:val="0"/>
          <w:numId w:val="1"/>
        </w:numPr>
        <w:pBdr>
          <w:top w:space="0" w:sz="0" w:val="nil"/>
          <w:left w:space="0" w:sz="0" w:val="nil"/>
          <w:bottom w:space="0" w:sz="0" w:val="nil"/>
          <w:right w:space="0" w:sz="0" w:val="nil"/>
          <w:between w:space="0" w:sz="0" w:val="nil"/>
        </w:pBdr>
        <w:tabs>
          <w:tab w:val="left" w:pos="142"/>
        </w:tabs>
        <w:spacing w:after="240" w:before="120" w:line="240" w:lineRule="auto"/>
        <w:ind w:left="360" w:hanging="360"/>
        <w:jc w:val="both"/>
        <w:rPr/>
      </w:pPr>
      <w:r w:rsidDel="00000000" w:rsidR="00000000" w:rsidRPr="00000000">
        <w:rPr>
          <w:rFonts w:ascii="Arial" w:cs="Arial" w:eastAsia="Arial" w:hAnsi="Arial"/>
          <w:b w:val="1"/>
          <w:color w:val="000000"/>
          <w:sz w:val="24"/>
          <w:szCs w:val="24"/>
          <w:rtl w:val="0"/>
        </w:rPr>
        <w:t xml:space="preserve">Are costs and expenses are included in the Framework Prices</w:t>
      </w:r>
      <w:r w:rsidDel="00000000" w:rsidR="00000000" w:rsidRPr="00000000">
        <w:rPr>
          <w:rtl w:val="0"/>
        </w:rPr>
      </w:r>
    </w:p>
    <w:p w:rsidR="00000000" w:rsidDel="00000000" w:rsidP="00000000" w:rsidRDefault="00000000" w:rsidRPr="00000000" w14:paraId="00000014">
      <w:pPr>
        <w:numPr>
          <w:ilvl w:val="1"/>
          <w:numId w:val="1"/>
        </w:numPr>
        <w:pBdr>
          <w:top w:space="0" w:sz="0" w:val="nil"/>
          <w:left w:space="0" w:sz="0" w:val="nil"/>
          <w:bottom w:space="0" w:sz="0" w:val="nil"/>
          <w:right w:space="0" w:sz="0" w:val="nil"/>
          <w:between w:space="0" w:sz="0" w:val="nil"/>
        </w:pBdr>
        <w:tabs>
          <w:tab w:val="left" w:pos="709"/>
        </w:tabs>
        <w:spacing w:after="120" w:before="120" w:line="240" w:lineRule="auto"/>
        <w:ind w:left="1134" w:hanging="50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Except as expressly set out in Paragraph 4 below, or otherwise stated in a Call Off Order Form the Framework Prices shall include all costs and expenses relating to the provision of Deliverables. No further amounts shall be payable in respect of matters such as:</w:t>
      </w:r>
    </w:p>
    <w:p w:rsidR="00000000" w:rsidDel="00000000" w:rsidP="00000000" w:rsidRDefault="00000000" w:rsidRPr="00000000" w14:paraId="00000015">
      <w:pPr>
        <w:numPr>
          <w:ilvl w:val="2"/>
          <w:numId w:val="1"/>
        </w:numPr>
        <w:pBdr>
          <w:top w:space="0" w:sz="0" w:val="nil"/>
          <w:left w:space="0" w:sz="0" w:val="nil"/>
          <w:bottom w:space="0" w:sz="0" w:val="nil"/>
          <w:right w:space="0" w:sz="0" w:val="nil"/>
          <w:between w:space="0" w:sz="0" w:val="nil"/>
        </w:pBdr>
        <w:tabs>
          <w:tab w:val="left" w:pos="1985"/>
          <w:tab w:val="left" w:pos="2127"/>
          <w:tab w:val="left" w:pos="1980"/>
        </w:tabs>
        <w:spacing w:after="120" w:before="120" w:line="240" w:lineRule="auto"/>
        <w:ind w:left="198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incidental expenses such as travel, subsistence and lodging, document or report reproduction, shipping, desktop or office equipment costs, network or data interchange costs or other telecommunications charges; or</w:t>
      </w:r>
    </w:p>
    <w:p w:rsidR="00000000" w:rsidDel="00000000" w:rsidP="00000000" w:rsidRDefault="00000000" w:rsidRPr="00000000" w14:paraId="00000016">
      <w:pPr>
        <w:numPr>
          <w:ilvl w:val="2"/>
          <w:numId w:val="1"/>
        </w:numPr>
        <w:pBdr>
          <w:top w:space="0" w:sz="0" w:val="nil"/>
          <w:left w:space="0" w:sz="0" w:val="nil"/>
          <w:bottom w:space="0" w:sz="0" w:val="nil"/>
          <w:right w:space="0" w:sz="0" w:val="nil"/>
          <w:between w:space="0" w:sz="0" w:val="nil"/>
        </w:pBdr>
        <w:tabs>
          <w:tab w:val="left" w:pos="1985"/>
          <w:tab w:val="left" w:pos="2127"/>
          <w:tab w:val="left" w:pos="1980"/>
        </w:tabs>
        <w:spacing w:after="120" w:before="120" w:line="240" w:lineRule="auto"/>
        <w:ind w:left="198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costs incurred prior to the commencement of any Call Off Contract.</w:t>
      </w:r>
    </w:p>
    <w:p w:rsidR="00000000" w:rsidDel="00000000" w:rsidP="00000000" w:rsidRDefault="00000000" w:rsidRPr="00000000" w14:paraId="00000017">
      <w:pPr>
        <w:numPr>
          <w:ilvl w:val="0"/>
          <w:numId w:val="1"/>
        </w:numPr>
        <w:pBdr>
          <w:top w:space="0" w:sz="0" w:val="nil"/>
          <w:left w:space="0" w:sz="0" w:val="nil"/>
          <w:bottom w:space="0" w:sz="0" w:val="nil"/>
          <w:right w:space="0" w:sz="0" w:val="nil"/>
          <w:between w:space="0" w:sz="0" w:val="nil"/>
        </w:pBdr>
        <w:tabs>
          <w:tab w:val="left" w:pos="142"/>
        </w:tabs>
        <w:spacing w:after="240" w:before="120" w:line="240" w:lineRule="auto"/>
        <w:ind w:left="360" w:hanging="360"/>
        <w:jc w:val="both"/>
        <w:rPr/>
      </w:pPr>
      <w:bookmarkStart w:colFirst="0" w:colLast="0" w:name="_heading=h.17dp8vu" w:id="6"/>
      <w:bookmarkEnd w:id="6"/>
      <w:r w:rsidDel="00000000" w:rsidR="00000000" w:rsidRPr="00000000">
        <w:rPr>
          <w:rFonts w:ascii="Arial" w:cs="Arial" w:eastAsia="Arial" w:hAnsi="Arial"/>
          <w:b w:val="1"/>
          <w:color w:val="000000"/>
          <w:sz w:val="24"/>
          <w:szCs w:val="24"/>
          <w:rtl w:val="0"/>
        </w:rPr>
        <w:t xml:space="preserve">When the Supplier can ask to change the Framework Prices</w:t>
      </w:r>
      <w:r w:rsidDel="00000000" w:rsidR="00000000" w:rsidRPr="00000000">
        <w:rPr>
          <w:rtl w:val="0"/>
        </w:rPr>
      </w:r>
    </w:p>
    <w:p w:rsidR="00000000" w:rsidDel="00000000" w:rsidP="00000000" w:rsidRDefault="00000000" w:rsidRPr="00000000" w14:paraId="00000018">
      <w:pPr>
        <w:numPr>
          <w:ilvl w:val="1"/>
          <w:numId w:val="1"/>
        </w:numPr>
        <w:pBdr>
          <w:top w:space="0" w:sz="0" w:val="nil"/>
          <w:left w:space="0" w:sz="0" w:val="nil"/>
          <w:bottom w:space="0" w:sz="0" w:val="nil"/>
          <w:right w:space="0" w:sz="0" w:val="nil"/>
          <w:between w:space="0" w:sz="0" w:val="nil"/>
        </w:pBdr>
        <w:tabs>
          <w:tab w:val="left" w:pos="709"/>
        </w:tabs>
        <w:spacing w:after="120" w:before="120" w:line="240" w:lineRule="auto"/>
        <w:ind w:left="1134" w:hanging="50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Framework Prices will be fixed for the first</w:t>
      </w:r>
      <w:r w:rsidDel="00000000" w:rsidR="00000000" w:rsidRPr="00000000">
        <w:rPr>
          <w:rFonts w:ascii="Arial" w:cs="Arial" w:eastAsia="Arial" w:hAnsi="Arial"/>
          <w:color w:val="000000"/>
          <w:sz w:val="24"/>
          <w:szCs w:val="24"/>
          <w:highlight w:val="white"/>
          <w:rtl w:val="0"/>
        </w:rPr>
        <w:t xml:space="preserve"> twelve (</w:t>
      </w:r>
      <w:r w:rsidDel="00000000" w:rsidR="00000000" w:rsidRPr="00000000">
        <w:rPr>
          <w:rFonts w:ascii="Arial" w:cs="Arial" w:eastAsia="Arial" w:hAnsi="Arial"/>
          <w:sz w:val="24"/>
          <w:szCs w:val="24"/>
          <w:highlight w:val="white"/>
          <w:rtl w:val="0"/>
        </w:rPr>
        <w:t xml:space="preserve">12)</w:t>
      </w:r>
      <w:r w:rsidDel="00000000" w:rsidR="00000000" w:rsidRPr="00000000">
        <w:rPr>
          <w:rFonts w:ascii="Arial" w:cs="Arial" w:eastAsia="Arial" w:hAnsi="Arial"/>
          <w:b w:val="1"/>
          <w:sz w:val="24"/>
          <w:szCs w:val="24"/>
          <w:highlight w:val="white"/>
          <w:rtl w:val="0"/>
        </w:rPr>
        <w:t xml:space="preserve"> </w:t>
      </w:r>
      <w:r w:rsidDel="00000000" w:rsidR="00000000" w:rsidRPr="00000000">
        <w:rPr>
          <w:rFonts w:ascii="Arial" w:cs="Arial" w:eastAsia="Arial" w:hAnsi="Arial"/>
          <w:sz w:val="24"/>
          <w:szCs w:val="24"/>
          <w:rtl w:val="0"/>
        </w:rPr>
        <w:t xml:space="preserve">months</w:t>
      </w:r>
      <w:r w:rsidDel="00000000" w:rsidR="00000000" w:rsidRPr="00000000">
        <w:rPr>
          <w:rFonts w:ascii="Arial" w:cs="Arial" w:eastAsia="Arial" w:hAnsi="Arial"/>
          <w:color w:val="000000"/>
          <w:sz w:val="24"/>
          <w:szCs w:val="24"/>
          <w:rtl w:val="0"/>
        </w:rPr>
        <w:t xml:space="preserve"> following the Framework Contract Commencement Date (the date of expiry of such period is a "</w:t>
      </w:r>
      <w:r w:rsidDel="00000000" w:rsidR="00000000" w:rsidRPr="00000000">
        <w:rPr>
          <w:rFonts w:ascii="Arial" w:cs="Arial" w:eastAsia="Arial" w:hAnsi="Arial"/>
          <w:b w:val="1"/>
          <w:color w:val="000000"/>
          <w:sz w:val="24"/>
          <w:szCs w:val="24"/>
          <w:rtl w:val="0"/>
        </w:rPr>
        <w:t xml:space="preserve">Review Date</w:t>
      </w:r>
      <w:r w:rsidDel="00000000" w:rsidR="00000000" w:rsidRPr="00000000">
        <w:rPr>
          <w:rFonts w:ascii="Arial" w:cs="Arial" w:eastAsia="Arial" w:hAnsi="Arial"/>
          <w:color w:val="000000"/>
          <w:sz w:val="24"/>
          <w:szCs w:val="24"/>
          <w:rtl w:val="0"/>
        </w:rPr>
        <w:t xml:space="preserve">").  After this Framework Prices can only be adjusted on each following yearly anniversary (the date of each such anniversary is also a "</w:t>
      </w:r>
      <w:r w:rsidDel="00000000" w:rsidR="00000000" w:rsidRPr="00000000">
        <w:rPr>
          <w:rFonts w:ascii="Arial" w:cs="Arial" w:eastAsia="Arial" w:hAnsi="Arial"/>
          <w:b w:val="1"/>
          <w:color w:val="000000"/>
          <w:sz w:val="24"/>
          <w:szCs w:val="24"/>
          <w:rtl w:val="0"/>
        </w:rPr>
        <w:t xml:space="preserve">Review Date</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19">
      <w:pPr>
        <w:numPr>
          <w:ilvl w:val="1"/>
          <w:numId w:val="1"/>
        </w:numPr>
        <w:pBdr>
          <w:top w:space="0" w:sz="0" w:val="nil"/>
          <w:left w:space="0" w:sz="0" w:val="nil"/>
          <w:bottom w:space="0" w:sz="0" w:val="nil"/>
          <w:right w:space="0" w:sz="0" w:val="nil"/>
          <w:between w:space="0" w:sz="0" w:val="nil"/>
        </w:pBdr>
        <w:tabs>
          <w:tab w:val="left" w:pos="709"/>
        </w:tabs>
        <w:spacing w:after="120" w:before="120" w:line="240" w:lineRule="auto"/>
        <w:ind w:left="1134" w:hanging="504"/>
        <w:rPr>
          <w:rFonts w:ascii="Arial" w:cs="Arial" w:eastAsia="Arial" w:hAnsi="Arial"/>
          <w:color w:val="000000"/>
          <w:sz w:val="24"/>
          <w:szCs w:val="24"/>
        </w:rPr>
      </w:pPr>
      <w:bookmarkStart w:colFirst="0" w:colLast="0" w:name="_heading=h.2et92p0" w:id="7"/>
      <w:bookmarkEnd w:id="7"/>
      <w:r w:rsidDel="00000000" w:rsidR="00000000" w:rsidRPr="00000000">
        <w:rPr>
          <w:rFonts w:ascii="Arial" w:cs="Arial" w:eastAsia="Arial" w:hAnsi="Arial"/>
          <w:color w:val="000000"/>
          <w:sz w:val="24"/>
          <w:szCs w:val="24"/>
          <w:rtl w:val="0"/>
        </w:rPr>
        <w:t xml:space="preserve">The Supplier shall give CCS at least three (3) Months' notice in writing prior to a Review Date where it wants to request an increase.  If the Supplier does not give notice in time then it will only be able to request an increase prior to the next Review Date.</w:t>
      </w:r>
    </w:p>
    <w:p w:rsidR="00000000" w:rsidDel="00000000" w:rsidP="00000000" w:rsidRDefault="00000000" w:rsidRPr="00000000" w14:paraId="0000001A">
      <w:pPr>
        <w:numPr>
          <w:ilvl w:val="1"/>
          <w:numId w:val="1"/>
        </w:numPr>
        <w:pBdr>
          <w:top w:space="0" w:sz="0" w:val="nil"/>
          <w:left w:space="0" w:sz="0" w:val="nil"/>
          <w:bottom w:space="0" w:sz="0" w:val="nil"/>
          <w:right w:space="0" w:sz="0" w:val="nil"/>
          <w:between w:space="0" w:sz="0" w:val="nil"/>
        </w:pBdr>
        <w:tabs>
          <w:tab w:val="left" w:pos="709"/>
        </w:tabs>
        <w:spacing w:after="120" w:before="120" w:line="240" w:lineRule="auto"/>
        <w:ind w:left="1134" w:hanging="50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notice requesting an increase shall include:</w:t>
      </w:r>
    </w:p>
    <w:p w:rsidR="00000000" w:rsidDel="00000000" w:rsidP="00000000" w:rsidRDefault="00000000" w:rsidRPr="00000000" w14:paraId="0000001B">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98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list of the Framework Prices to be reviewed;</w:t>
      </w:r>
    </w:p>
    <w:p w:rsidR="00000000" w:rsidDel="00000000" w:rsidP="00000000" w:rsidRDefault="00000000" w:rsidRPr="00000000" w14:paraId="0000001C">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98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each Framework Price under review, written evidence of the justification for the requested increase including:</w:t>
      </w:r>
    </w:p>
    <w:p w:rsidR="00000000" w:rsidDel="00000000" w:rsidP="00000000" w:rsidRDefault="00000000" w:rsidRPr="00000000" w14:paraId="0000001D">
      <w:pPr>
        <w:numPr>
          <w:ilvl w:val="3"/>
          <w:numId w:val="1"/>
        </w:numPr>
        <w:pBdr>
          <w:top w:space="0" w:sz="0" w:val="nil"/>
          <w:left w:space="0" w:sz="0" w:val="nil"/>
          <w:bottom w:space="0" w:sz="0" w:val="nil"/>
          <w:right w:space="0" w:sz="0" w:val="nil"/>
          <w:between w:space="0" w:sz="0" w:val="nil"/>
        </w:pBdr>
        <w:tabs>
          <w:tab w:val="left" w:pos="1985"/>
          <w:tab w:val="left" w:pos="2127"/>
          <w:tab w:val="left" w:pos="1985"/>
          <w:tab w:val="left" w:pos="2552"/>
        </w:tabs>
        <w:spacing w:after="120" w:before="120" w:line="240" w:lineRule="auto"/>
        <w:ind w:left="1985" w:hanging="815"/>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a breakdown of the profit and cost components that comprise the relevant Framework Price; </w:t>
      </w:r>
    </w:p>
    <w:p w:rsidR="00000000" w:rsidDel="00000000" w:rsidP="00000000" w:rsidRDefault="00000000" w:rsidRPr="00000000" w14:paraId="0000001E">
      <w:pPr>
        <w:numPr>
          <w:ilvl w:val="3"/>
          <w:numId w:val="1"/>
        </w:numPr>
        <w:pBdr>
          <w:top w:space="0" w:sz="0" w:val="nil"/>
          <w:left w:space="0" w:sz="0" w:val="nil"/>
          <w:bottom w:space="0" w:sz="0" w:val="nil"/>
          <w:right w:space="0" w:sz="0" w:val="nil"/>
          <w:between w:space="0" w:sz="0" w:val="nil"/>
        </w:pBdr>
        <w:tabs>
          <w:tab w:val="left" w:pos="1985"/>
          <w:tab w:val="left" w:pos="2127"/>
          <w:tab w:val="left" w:pos="1985"/>
          <w:tab w:val="left" w:pos="2552"/>
        </w:tabs>
        <w:spacing w:after="120" w:before="120" w:line="240" w:lineRule="auto"/>
        <w:ind w:left="1985" w:hanging="815"/>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the movement in the different identified cost components of the relevant Framework Price;</w:t>
      </w:r>
    </w:p>
    <w:p w:rsidR="00000000" w:rsidDel="00000000" w:rsidP="00000000" w:rsidRDefault="00000000" w:rsidRPr="00000000" w14:paraId="0000001F">
      <w:pPr>
        <w:numPr>
          <w:ilvl w:val="3"/>
          <w:numId w:val="1"/>
        </w:numPr>
        <w:pBdr>
          <w:top w:space="0" w:sz="0" w:val="nil"/>
          <w:left w:space="0" w:sz="0" w:val="nil"/>
          <w:bottom w:space="0" w:sz="0" w:val="nil"/>
          <w:right w:space="0" w:sz="0" w:val="nil"/>
          <w:between w:space="0" w:sz="0" w:val="nil"/>
        </w:pBdr>
        <w:tabs>
          <w:tab w:val="left" w:pos="1985"/>
          <w:tab w:val="left" w:pos="2127"/>
          <w:tab w:val="left" w:pos="1985"/>
          <w:tab w:val="left" w:pos="2552"/>
        </w:tabs>
        <w:spacing w:after="120" w:before="120" w:line="240" w:lineRule="auto"/>
        <w:ind w:left="1985" w:hanging="815"/>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reasons for the movement in the different identified cost components of the relevant Framework Price;</w:t>
      </w:r>
    </w:p>
    <w:p w:rsidR="00000000" w:rsidDel="00000000" w:rsidP="00000000" w:rsidRDefault="00000000" w:rsidRPr="00000000" w14:paraId="00000020">
      <w:pPr>
        <w:numPr>
          <w:ilvl w:val="3"/>
          <w:numId w:val="1"/>
        </w:numPr>
        <w:pBdr>
          <w:top w:space="0" w:sz="0" w:val="nil"/>
          <w:left w:space="0" w:sz="0" w:val="nil"/>
          <w:bottom w:space="0" w:sz="0" w:val="nil"/>
          <w:right w:space="0" w:sz="0" w:val="nil"/>
          <w:between w:space="0" w:sz="0" w:val="nil"/>
        </w:pBdr>
        <w:tabs>
          <w:tab w:val="left" w:pos="1985"/>
          <w:tab w:val="left" w:pos="2127"/>
          <w:tab w:val="left" w:pos="1985"/>
          <w:tab w:val="left" w:pos="2552"/>
        </w:tabs>
        <w:spacing w:after="120" w:before="120" w:line="240" w:lineRule="auto"/>
        <w:ind w:left="1985" w:hanging="815"/>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evidence that the Supplier has attempted to mitigate against the increase in the relevant cost components; and</w:t>
      </w:r>
    </w:p>
    <w:p w:rsidR="00000000" w:rsidDel="00000000" w:rsidP="00000000" w:rsidRDefault="00000000" w:rsidRPr="00000000" w14:paraId="00000021">
      <w:pPr>
        <w:numPr>
          <w:ilvl w:val="3"/>
          <w:numId w:val="1"/>
        </w:numPr>
        <w:pBdr>
          <w:top w:space="0" w:sz="0" w:val="nil"/>
          <w:left w:space="0" w:sz="0" w:val="nil"/>
          <w:bottom w:space="0" w:sz="0" w:val="nil"/>
          <w:right w:space="0" w:sz="0" w:val="nil"/>
          <w:between w:space="0" w:sz="0" w:val="nil"/>
        </w:pBdr>
        <w:tabs>
          <w:tab w:val="left" w:pos="1985"/>
          <w:tab w:val="left" w:pos="2127"/>
          <w:tab w:val="left" w:pos="1985"/>
          <w:tab w:val="left" w:pos="2552"/>
        </w:tabs>
        <w:spacing w:after="120" w:before="120" w:line="240" w:lineRule="auto"/>
        <w:ind w:left="1985" w:hanging="815"/>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evidence that the Supplier’s profit component of the relevant Framework Price is no greater than that applying to Framework Prices using the same pricing mechanism as at the Contract Commencement Date, and</w:t>
      </w:r>
    </w:p>
    <w:p w:rsidR="00000000" w:rsidDel="00000000" w:rsidP="00000000" w:rsidRDefault="00000000" w:rsidRPr="00000000" w14:paraId="00000022">
      <w:pPr>
        <w:pBdr>
          <w:top w:space="0" w:sz="0" w:val="nil"/>
          <w:left w:space="0" w:sz="0" w:val="nil"/>
          <w:bottom w:space="0" w:sz="0" w:val="nil"/>
          <w:right w:space="0" w:sz="0" w:val="nil"/>
          <w:between w:space="0" w:sz="0" w:val="nil"/>
        </w:pBdr>
        <w:tabs>
          <w:tab w:val="left" w:pos="1843"/>
          <w:tab w:val="left" w:pos="1985"/>
        </w:tabs>
        <w:spacing w:after="120" w:before="120" w:line="240" w:lineRule="auto"/>
        <w:ind w:left="127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be in the format as notified by CCS to the Supplier from time to time. </w:t>
      </w:r>
    </w:p>
    <w:p w:rsidR="00000000" w:rsidDel="00000000" w:rsidP="00000000" w:rsidRDefault="00000000" w:rsidRPr="00000000" w14:paraId="00000023">
      <w:pPr>
        <w:numPr>
          <w:ilvl w:val="1"/>
          <w:numId w:val="1"/>
        </w:numPr>
        <w:pBdr>
          <w:top w:space="0" w:sz="0" w:val="nil"/>
          <w:left w:space="0" w:sz="0" w:val="nil"/>
          <w:bottom w:space="0" w:sz="0" w:val="nil"/>
          <w:right w:space="0" w:sz="0" w:val="nil"/>
          <w:between w:space="0" w:sz="0" w:val="nil"/>
        </w:pBdr>
        <w:tabs>
          <w:tab w:val="left" w:pos="709"/>
        </w:tabs>
        <w:spacing w:after="120" w:before="120" w:line="240" w:lineRule="auto"/>
        <w:ind w:left="1134" w:hanging="504"/>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CCS shall consider each request for a price increase which is submitted in accordance with this Paragraph 4.  CCS may grant Approval to an increase at its sole discretion.</w:t>
      </w:r>
    </w:p>
    <w:p w:rsidR="00000000" w:rsidDel="00000000" w:rsidP="00000000" w:rsidRDefault="00000000" w:rsidRPr="00000000" w14:paraId="00000024">
      <w:pPr>
        <w:numPr>
          <w:ilvl w:val="1"/>
          <w:numId w:val="1"/>
        </w:numPr>
        <w:pBdr>
          <w:top w:space="0" w:sz="0" w:val="nil"/>
          <w:left w:space="0" w:sz="0" w:val="nil"/>
          <w:bottom w:space="0" w:sz="0" w:val="nil"/>
          <w:right w:space="0" w:sz="0" w:val="nil"/>
          <w:between w:space="0" w:sz="0" w:val="nil"/>
        </w:pBdr>
        <w:tabs>
          <w:tab w:val="left" w:pos="709"/>
        </w:tabs>
        <w:spacing w:after="120" w:before="120" w:line="240" w:lineRule="auto"/>
        <w:ind w:left="1134" w:hanging="504"/>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Where CCS approves an increase then it will be implemented from the first (1st) Working Day following the relevant Review Date or such later date as CCS may determine at its sole discretion and Annex 1 shall be updated accordingly.</w:t>
      </w:r>
    </w:p>
    <w:p w:rsidR="00000000" w:rsidDel="00000000" w:rsidP="00000000" w:rsidRDefault="00000000" w:rsidRPr="00000000" w14:paraId="00000025">
      <w:pPr>
        <w:numPr>
          <w:ilvl w:val="0"/>
          <w:numId w:val="1"/>
        </w:numPr>
        <w:pBdr>
          <w:top w:space="0" w:sz="0" w:val="nil"/>
          <w:left w:space="0" w:sz="0" w:val="nil"/>
          <w:bottom w:space="0" w:sz="0" w:val="nil"/>
          <w:right w:space="0" w:sz="0" w:val="nil"/>
          <w:between w:space="0" w:sz="0" w:val="nil"/>
        </w:pBdr>
        <w:tabs>
          <w:tab w:val="left" w:pos="142"/>
        </w:tabs>
        <w:spacing w:after="240" w:before="120" w:line="240" w:lineRule="auto"/>
        <w:ind w:left="360" w:hanging="360"/>
        <w:jc w:val="both"/>
        <w:rPr/>
      </w:pPr>
      <w:r w:rsidDel="00000000" w:rsidR="00000000" w:rsidRPr="00000000">
        <w:rPr>
          <w:rFonts w:ascii="Arial" w:cs="Arial" w:eastAsia="Arial" w:hAnsi="Arial"/>
          <w:b w:val="1"/>
          <w:color w:val="000000"/>
          <w:sz w:val="24"/>
          <w:szCs w:val="24"/>
          <w:rtl w:val="0"/>
        </w:rPr>
        <w:t xml:space="preserve">Other events that allow the Supplier to change the Framework Prices</w:t>
      </w:r>
      <w:r w:rsidDel="00000000" w:rsidR="00000000" w:rsidRPr="00000000">
        <w:rPr>
          <w:rtl w:val="0"/>
        </w:rPr>
      </w:r>
    </w:p>
    <w:p w:rsidR="00000000" w:rsidDel="00000000" w:rsidP="00000000" w:rsidRDefault="00000000" w:rsidRPr="00000000" w14:paraId="00000026">
      <w:pPr>
        <w:numPr>
          <w:ilvl w:val="1"/>
          <w:numId w:val="1"/>
        </w:numPr>
        <w:pBdr>
          <w:top w:space="0" w:sz="0" w:val="nil"/>
          <w:left w:space="0" w:sz="0" w:val="nil"/>
          <w:bottom w:space="0" w:sz="0" w:val="nil"/>
          <w:right w:space="0" w:sz="0" w:val="nil"/>
          <w:between w:space="0" w:sz="0" w:val="nil"/>
        </w:pBdr>
        <w:tabs>
          <w:tab w:val="left" w:pos="709"/>
        </w:tabs>
        <w:spacing w:after="120" w:before="120" w:line="240" w:lineRule="auto"/>
        <w:ind w:left="1134" w:hanging="50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Framework Prices can also be varied (and Annex 1 will be updated accordingly) due to:</w:t>
      </w:r>
    </w:p>
    <w:p w:rsidR="00000000" w:rsidDel="00000000" w:rsidP="00000000" w:rsidRDefault="00000000" w:rsidRPr="00000000" w14:paraId="00000027">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98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Specific Change in Law in accordance with Clause 24;</w:t>
      </w:r>
    </w:p>
    <w:p w:rsidR="00000000" w:rsidDel="00000000" w:rsidP="00000000" w:rsidRDefault="00000000" w:rsidRPr="00000000" w14:paraId="00000028">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98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review in accordance with insurance requirements in Clause 13; </w:t>
      </w:r>
    </w:p>
    <w:p w:rsidR="00000000" w:rsidDel="00000000" w:rsidP="00000000" w:rsidRDefault="00000000" w:rsidRPr="00000000" w14:paraId="00000029">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98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benchmarking review in accordance with Call Off Schedule 16 (Benchmarking);</w:t>
      </w:r>
    </w:p>
    <w:p w:rsidR="00000000" w:rsidDel="00000000" w:rsidP="00000000" w:rsidRDefault="00000000" w:rsidRPr="00000000" w14:paraId="0000002A">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98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request from the Supplier, which it can make at any time, to decrease the Framework Prices; and</w:t>
      </w:r>
    </w:p>
    <w:p w:rsidR="00000000" w:rsidDel="00000000" w:rsidP="00000000" w:rsidRDefault="00000000" w:rsidRPr="00000000" w14:paraId="0000002B">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98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indexation, where Annex 1 states that a particular Framework Price or any component is “subject to Indexation” in which event Paragraph 6 below shall apply.</w:t>
      </w:r>
    </w:p>
    <w:p w:rsidR="00000000" w:rsidDel="00000000" w:rsidP="00000000" w:rsidRDefault="00000000" w:rsidRPr="00000000" w14:paraId="0000002C">
      <w:pPr>
        <w:numPr>
          <w:ilvl w:val="0"/>
          <w:numId w:val="1"/>
        </w:numPr>
        <w:tabs>
          <w:tab w:val="left" w:pos="709"/>
        </w:tabs>
        <w:spacing w:after="120" w:before="120" w:line="240" w:lineRule="auto"/>
        <w:ind w:left="360" w:hanging="360"/>
        <w:rPr>
          <w:b w:val="0"/>
        </w:rPr>
      </w:pPr>
      <w:r w:rsidDel="00000000" w:rsidR="00000000" w:rsidRPr="00000000">
        <w:rPr>
          <w:rFonts w:ascii="Arial" w:cs="Arial" w:eastAsia="Arial" w:hAnsi="Arial"/>
          <w:color w:val="000000"/>
          <w:sz w:val="24"/>
          <w:szCs w:val="24"/>
          <w:rtl w:val="0"/>
        </w:rPr>
        <w:t xml:space="preserve">When the Framework Prices are linked to inflation</w:t>
      </w:r>
      <w:r w:rsidDel="00000000" w:rsidR="00000000" w:rsidRPr="00000000">
        <w:rPr>
          <w:rtl w:val="0"/>
        </w:rPr>
      </w:r>
    </w:p>
    <w:p w:rsidR="00000000" w:rsidDel="00000000" w:rsidP="00000000" w:rsidRDefault="00000000" w:rsidRPr="00000000" w14:paraId="0000002D">
      <w:pPr>
        <w:numPr>
          <w:ilvl w:val="1"/>
          <w:numId w:val="1"/>
        </w:numPr>
        <w:tabs>
          <w:tab w:val="left" w:pos="709"/>
        </w:tabs>
        <w:spacing w:after="120" w:before="120" w:line="240" w:lineRule="auto"/>
        <w:ind w:left="644" w:hanging="358.9999999999999"/>
        <w:rPr>
          <w:b w:val="0"/>
        </w:rPr>
      </w:pPr>
      <w:r w:rsidDel="00000000" w:rsidR="00000000" w:rsidRPr="00000000">
        <w:rPr>
          <w:rFonts w:ascii="Arial" w:cs="Arial" w:eastAsia="Arial" w:hAnsi="Arial"/>
          <w:color w:val="000000"/>
          <w:sz w:val="24"/>
          <w:szCs w:val="24"/>
          <w:rtl w:val="0"/>
        </w:rPr>
        <w:t xml:space="preserve"> Where [any amounts][the Framework Charges] are stated to be "subject to Indexation" they shall be adjusted in line with changes in the Consumer Price Index ("CPI").  All other costs, expenses, fees and charges shall not be adjusted to take account of any inflation, change to exchange rate, change to interest rate or any other factor or element which might otherwise increase the cost to the Supplier.</w:t>
      </w:r>
      <w:r w:rsidDel="00000000" w:rsidR="00000000" w:rsidRPr="00000000">
        <w:rPr>
          <w:rtl w:val="0"/>
        </w:rPr>
      </w:r>
    </w:p>
    <w:p w:rsidR="00000000" w:rsidDel="00000000" w:rsidP="00000000" w:rsidRDefault="00000000" w:rsidRPr="00000000" w14:paraId="0000002E">
      <w:pPr>
        <w:numPr>
          <w:ilvl w:val="1"/>
          <w:numId w:val="1"/>
        </w:numPr>
        <w:tabs>
          <w:tab w:val="left" w:pos="709"/>
        </w:tabs>
        <w:spacing w:after="120" w:before="120" w:line="240" w:lineRule="auto"/>
        <w:ind w:left="644" w:hanging="358.9999999999999"/>
        <w:rPr>
          <w:b w:val="0"/>
        </w:rPr>
      </w:pPr>
      <w:r w:rsidDel="00000000" w:rsidR="00000000" w:rsidRPr="00000000">
        <w:rPr>
          <w:rFonts w:ascii="Arial" w:cs="Arial" w:eastAsia="Arial" w:hAnsi="Arial"/>
          <w:color w:val="000000"/>
          <w:sz w:val="24"/>
          <w:szCs w:val="24"/>
          <w:rtl w:val="0"/>
        </w:rPr>
        <w:t xml:space="preserve">Framework Prices shall not be indexed during the first [Insert: number] years following the Framework Contract Commencement Date.  </w:t>
      </w:r>
      <w:r w:rsidDel="00000000" w:rsidR="00000000" w:rsidRPr="00000000">
        <w:rPr>
          <w:rtl w:val="0"/>
        </w:rPr>
      </w:r>
    </w:p>
    <w:p w:rsidR="00000000" w:rsidDel="00000000" w:rsidP="00000000" w:rsidRDefault="00000000" w:rsidRPr="00000000" w14:paraId="0000002F">
      <w:pPr>
        <w:numPr>
          <w:ilvl w:val="1"/>
          <w:numId w:val="1"/>
        </w:numPr>
        <w:tabs>
          <w:tab w:val="left" w:pos="709"/>
        </w:tabs>
        <w:spacing w:after="120" w:before="120" w:line="240" w:lineRule="auto"/>
        <w:ind w:left="644" w:hanging="358.9999999999999"/>
        <w:rPr>
          <w:b w:val="0"/>
        </w:rPr>
      </w:pPr>
      <w:r w:rsidDel="00000000" w:rsidR="00000000" w:rsidRPr="00000000">
        <w:rPr>
          <w:rFonts w:ascii="Arial" w:cs="Arial" w:eastAsia="Arial" w:hAnsi="Arial"/>
          <w:color w:val="000000"/>
          <w:sz w:val="24"/>
          <w:szCs w:val="24"/>
          <w:rtl w:val="0"/>
        </w:rPr>
        <w:t xml:space="preserve">Where Annex 1 states a Framework Price is subject to Indexation then it will be indexed on the date which is [Insert: number] years after the Framework Commencement Date to reflect the percentage change in the CPI since the Framework Commencement Date.  They shall be indexed on each following yearly anniversary to reflect the percentage change in the CPI since the previous change.</w:t>
      </w:r>
      <w:r w:rsidDel="00000000" w:rsidR="00000000" w:rsidRPr="00000000">
        <w:rPr>
          <w:rtl w:val="0"/>
        </w:rPr>
      </w:r>
    </w:p>
    <w:p w:rsidR="00000000" w:rsidDel="00000000" w:rsidP="00000000" w:rsidRDefault="00000000" w:rsidRPr="00000000" w14:paraId="00000030">
      <w:pPr>
        <w:numPr>
          <w:ilvl w:val="1"/>
          <w:numId w:val="1"/>
        </w:numPr>
        <w:tabs>
          <w:tab w:val="left" w:pos="709"/>
        </w:tabs>
        <w:spacing w:after="120" w:before="120" w:line="240" w:lineRule="auto"/>
        <w:ind w:left="644" w:hanging="358.9999999999999"/>
        <w:rPr>
          <w:b w:val="0"/>
        </w:rPr>
      </w:pPr>
      <w:r w:rsidDel="00000000" w:rsidR="00000000" w:rsidRPr="00000000">
        <w:rPr>
          <w:rFonts w:ascii="Arial" w:cs="Arial" w:eastAsia="Arial" w:hAnsi="Arial"/>
          <w:color w:val="000000"/>
          <w:sz w:val="24"/>
          <w:szCs w:val="24"/>
          <w:rtl w:val="0"/>
        </w:rPr>
        <w:t xml:space="preserve">Where the CPI Index:</w:t>
      </w:r>
      <w:r w:rsidDel="00000000" w:rsidR="00000000" w:rsidRPr="00000000">
        <w:rPr>
          <w:rtl w:val="0"/>
        </w:rPr>
      </w:r>
    </w:p>
    <w:p w:rsidR="00000000" w:rsidDel="00000000" w:rsidP="00000000" w:rsidRDefault="00000000" w:rsidRPr="00000000" w14:paraId="00000031">
      <w:pPr>
        <w:numPr>
          <w:ilvl w:val="1"/>
          <w:numId w:val="1"/>
        </w:numPr>
        <w:tabs>
          <w:tab w:val="left" w:pos="1985"/>
          <w:tab w:val="left" w:pos="2127"/>
        </w:tabs>
        <w:spacing w:after="120" w:before="120" w:line="240" w:lineRule="auto"/>
        <w:ind w:left="644" w:hanging="358.9999999999999"/>
        <w:rPr/>
      </w:pPr>
      <w:r w:rsidDel="00000000" w:rsidR="00000000" w:rsidRPr="00000000">
        <w:rPr>
          <w:rFonts w:ascii="Arial" w:cs="Arial" w:eastAsia="Arial" w:hAnsi="Arial"/>
          <w:color w:val="000000"/>
          <w:sz w:val="24"/>
          <w:szCs w:val="24"/>
          <w:rtl w:val="0"/>
        </w:rPr>
        <w:t xml:space="preserve">used to carry out an indexation calculation is updated (for example due to it being provisional) then the indexation calculation shall also be updated unless CPS and the Supplier agree otherwise; </w:t>
      </w:r>
      <w:r w:rsidDel="00000000" w:rsidR="00000000" w:rsidRPr="00000000">
        <w:rPr>
          <w:rtl w:val="0"/>
        </w:rPr>
      </w:r>
    </w:p>
    <w:p w:rsidR="00000000" w:rsidDel="00000000" w:rsidP="00000000" w:rsidRDefault="00000000" w:rsidRPr="00000000" w14:paraId="00000032">
      <w:pPr>
        <w:numPr>
          <w:ilvl w:val="1"/>
          <w:numId w:val="1"/>
        </w:numPr>
        <w:tabs>
          <w:tab w:val="left" w:pos="1985"/>
          <w:tab w:val="left" w:pos="2127"/>
        </w:tabs>
        <w:spacing w:after="120" w:before="120" w:line="240" w:lineRule="auto"/>
        <w:ind w:left="644" w:hanging="358.9999999999999"/>
        <w:rPr/>
      </w:pPr>
      <w:r w:rsidDel="00000000" w:rsidR="00000000" w:rsidRPr="00000000">
        <w:rPr>
          <w:rFonts w:ascii="Arial" w:cs="Arial" w:eastAsia="Arial" w:hAnsi="Arial"/>
          <w:color w:val="000000"/>
          <w:sz w:val="24"/>
          <w:szCs w:val="24"/>
          <w:rtl w:val="0"/>
        </w:rPr>
        <w:t xml:space="preserve">is no longer published, CCS and the Supplier shall agree a fair and reasonable replacement that will have substantially the same effect.]</w:t>
      </w:r>
      <w:r w:rsidDel="00000000" w:rsidR="00000000" w:rsidRPr="00000000">
        <w:rPr>
          <w:rtl w:val="0"/>
        </w:rPr>
      </w:r>
    </w:p>
    <w:p w:rsidR="00000000" w:rsidDel="00000000" w:rsidP="00000000" w:rsidRDefault="00000000" w:rsidRPr="00000000" w14:paraId="00000033">
      <w:pPr>
        <w:pBdr>
          <w:top w:space="0" w:sz="0" w:val="nil"/>
          <w:left w:space="0" w:sz="0" w:val="nil"/>
          <w:bottom w:space="0" w:sz="0" w:val="nil"/>
          <w:right w:space="0" w:sz="0" w:val="nil"/>
          <w:between w:space="0" w:sz="0" w:val="nil"/>
        </w:pBdr>
        <w:tabs>
          <w:tab w:val="left" w:pos="142"/>
        </w:tabs>
        <w:spacing w:after="240" w:before="120" w:line="240" w:lineRule="auto"/>
        <w:ind w:left="360" w:firstLine="0"/>
        <w:jc w:val="both"/>
        <w:rPr>
          <w:rFonts w:ascii="Arial" w:cs="Arial" w:eastAsia="Arial" w:hAnsi="Arial"/>
          <w:b w:val="0"/>
          <w:i w:val="0"/>
          <w:smallCaps w:val="0"/>
          <w:strike w:val="0"/>
          <w:color w:val="000000"/>
          <w:sz w:val="22"/>
          <w:szCs w:val="22"/>
          <w:u w:val="none"/>
          <w:vertAlign w:val="baseline"/>
        </w:rPr>
      </w:pPr>
      <w:r w:rsidDel="00000000" w:rsidR="00000000" w:rsidRPr="00000000">
        <w:rPr>
          <w:rtl w:val="0"/>
        </w:rPr>
      </w:r>
    </w:p>
    <w:p w:rsidR="00000000" w:rsidDel="00000000" w:rsidP="00000000" w:rsidRDefault="00000000" w:rsidRPr="00000000" w14:paraId="00000034">
      <w:pPr>
        <w:numPr>
          <w:ilvl w:val="0"/>
          <w:numId w:val="1"/>
        </w:numPr>
        <w:pBdr>
          <w:top w:space="0" w:sz="0" w:val="nil"/>
          <w:left w:space="0" w:sz="0" w:val="nil"/>
          <w:bottom w:space="0" w:sz="0" w:val="nil"/>
          <w:right w:space="0" w:sz="0" w:val="nil"/>
          <w:between w:space="0" w:sz="0" w:val="nil"/>
        </w:pBdr>
        <w:tabs>
          <w:tab w:val="left" w:pos="142"/>
        </w:tabs>
        <w:spacing w:after="240" w:before="120" w:line="240" w:lineRule="auto"/>
        <w:ind w:left="360" w:hanging="360"/>
        <w:jc w:val="both"/>
        <w:rPr>
          <w:rFonts w:ascii="Arial" w:cs="Arial" w:eastAsia="Arial" w:hAnsi="Arial"/>
          <w:b w:val="1"/>
          <w:color w:val="000000"/>
          <w:sz w:val="24"/>
          <w:szCs w:val="24"/>
          <w:highlight w:val="white"/>
        </w:rPr>
      </w:pPr>
      <w:r w:rsidDel="00000000" w:rsidR="00000000" w:rsidRPr="00000000">
        <w:rPr>
          <w:rFonts w:ascii="Arial" w:cs="Arial" w:eastAsia="Arial" w:hAnsi="Arial"/>
          <w:b w:val="1"/>
          <w:color w:val="000000"/>
          <w:sz w:val="24"/>
          <w:szCs w:val="24"/>
          <w:highlight w:val="white"/>
          <w:rtl w:val="0"/>
        </w:rPr>
        <w:t xml:space="preserve">When you will be reimbursed for travel and subsistence</w:t>
      </w:r>
    </w:p>
    <w:p w:rsidR="00000000" w:rsidDel="00000000" w:rsidP="00000000" w:rsidRDefault="00000000" w:rsidRPr="00000000" w14:paraId="00000035">
      <w:pPr>
        <w:numPr>
          <w:ilvl w:val="1"/>
          <w:numId w:val="1"/>
        </w:numPr>
        <w:pBdr>
          <w:top w:space="0" w:sz="0" w:val="nil"/>
          <w:left w:space="0" w:sz="0" w:val="nil"/>
          <w:bottom w:space="0" w:sz="0" w:val="nil"/>
          <w:right w:space="0" w:sz="0" w:val="nil"/>
          <w:between w:space="0" w:sz="0" w:val="nil"/>
        </w:pBdr>
        <w:tabs>
          <w:tab w:val="left" w:pos="709"/>
        </w:tabs>
        <w:spacing w:after="120" w:before="120" w:line="240" w:lineRule="auto"/>
        <w:ind w:left="1134" w:hanging="50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Expenses shall only be recoverable where:</w:t>
      </w:r>
    </w:p>
    <w:p w:rsidR="00000000" w:rsidDel="00000000" w:rsidP="00000000" w:rsidRDefault="00000000" w:rsidRPr="00000000" w14:paraId="00000036">
      <w:pPr>
        <w:numPr>
          <w:ilvl w:val="2"/>
          <w:numId w:val="1"/>
        </w:numPr>
        <w:pBdr>
          <w:top w:space="0" w:sz="0" w:val="nil"/>
          <w:left w:space="0" w:sz="0" w:val="nil"/>
          <w:bottom w:space="0" w:sz="0" w:val="nil"/>
          <w:right w:space="0" w:sz="0" w:val="nil"/>
          <w:between w:space="0" w:sz="0" w:val="nil"/>
        </w:pBdr>
        <w:tabs>
          <w:tab w:val="left" w:pos="1985"/>
          <w:tab w:val="left" w:pos="2127"/>
          <w:tab w:val="left" w:pos="1980"/>
        </w:tabs>
        <w:spacing w:after="120" w:before="120" w:line="240" w:lineRule="auto"/>
        <w:ind w:left="198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Time and Materials pricing mechanism is used; and</w:t>
      </w:r>
    </w:p>
    <w:p w:rsidR="00000000" w:rsidDel="00000000" w:rsidP="00000000" w:rsidRDefault="00000000" w:rsidRPr="00000000" w14:paraId="00000037">
      <w:pPr>
        <w:numPr>
          <w:ilvl w:val="2"/>
          <w:numId w:val="1"/>
        </w:numPr>
        <w:pBdr>
          <w:top w:space="0" w:sz="0" w:val="nil"/>
          <w:left w:space="0" w:sz="0" w:val="nil"/>
          <w:bottom w:space="0" w:sz="0" w:val="nil"/>
          <w:right w:space="0" w:sz="0" w:val="nil"/>
          <w:between w:space="0" w:sz="0" w:val="nil"/>
        </w:pBdr>
        <w:tabs>
          <w:tab w:val="left" w:pos="1985"/>
          <w:tab w:val="left" w:pos="2127"/>
          <w:tab w:val="left" w:pos="1980"/>
        </w:tabs>
        <w:spacing w:after="120" w:before="120" w:line="240" w:lineRule="auto"/>
        <w:ind w:left="198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Order Form states that recovery is permitted; and</w:t>
      </w:r>
    </w:p>
    <w:p w:rsidR="00000000" w:rsidDel="00000000" w:rsidP="00000000" w:rsidRDefault="00000000" w:rsidRPr="00000000" w14:paraId="00000038">
      <w:pPr>
        <w:numPr>
          <w:ilvl w:val="2"/>
          <w:numId w:val="1"/>
        </w:numPr>
        <w:pBdr>
          <w:top w:space="0" w:sz="0" w:val="nil"/>
          <w:left w:space="0" w:sz="0" w:val="nil"/>
          <w:bottom w:space="0" w:sz="0" w:val="nil"/>
          <w:right w:space="0" w:sz="0" w:val="nil"/>
          <w:between w:space="0" w:sz="0" w:val="nil"/>
        </w:pBdr>
        <w:tabs>
          <w:tab w:val="left" w:pos="1985"/>
          <w:tab w:val="left" w:pos="2127"/>
          <w:tab w:val="left" w:pos="1980"/>
        </w:tabs>
        <w:spacing w:after="120" w:before="120" w:line="240" w:lineRule="auto"/>
        <w:ind w:left="198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they are </w:t>
      </w:r>
      <w:r w:rsidDel="00000000" w:rsidR="00000000" w:rsidRPr="00000000">
        <w:rPr>
          <w:rFonts w:ascii="Arial" w:cs="Arial" w:eastAsia="Arial" w:hAnsi="Arial"/>
          <w:sz w:val="24"/>
          <w:szCs w:val="24"/>
          <w:rtl w:val="0"/>
        </w:rPr>
        <w:t xml:space="preserve">Reimbursable</w:t>
      </w:r>
      <w:r w:rsidDel="00000000" w:rsidR="00000000" w:rsidRPr="00000000">
        <w:rPr>
          <w:rFonts w:ascii="Arial" w:cs="Arial" w:eastAsia="Arial" w:hAnsi="Arial"/>
          <w:color w:val="000000"/>
          <w:sz w:val="24"/>
          <w:szCs w:val="24"/>
          <w:rtl w:val="0"/>
        </w:rPr>
        <w:t xml:space="preserve"> Expenses and are supported by Supporting Documentation.</w:t>
      </w:r>
    </w:p>
    <w:p w:rsidR="00000000" w:rsidDel="00000000" w:rsidP="00000000" w:rsidRDefault="00000000" w:rsidRPr="00000000" w14:paraId="00000039">
      <w:pPr>
        <w:numPr>
          <w:ilvl w:val="1"/>
          <w:numId w:val="1"/>
        </w:numPr>
        <w:pBdr>
          <w:top w:space="0" w:sz="0" w:val="nil"/>
          <w:left w:space="0" w:sz="0" w:val="nil"/>
          <w:bottom w:space="0" w:sz="0" w:val="nil"/>
          <w:right w:space="0" w:sz="0" w:val="nil"/>
          <w:between w:space="0" w:sz="0" w:val="nil"/>
        </w:pBdr>
        <w:tabs>
          <w:tab w:val="left" w:pos="709"/>
        </w:tabs>
        <w:spacing w:after="120" w:before="120" w:line="240" w:lineRule="auto"/>
        <w:ind w:left="1134" w:hanging="504"/>
        <w:rPr>
          <w:rFonts w:ascii="Arial" w:cs="Arial" w:eastAsia="Arial" w:hAnsi="Arial"/>
          <w:color w:val="000000"/>
          <w:sz w:val="24"/>
          <w:szCs w:val="24"/>
        </w:rPr>
      </w:pPr>
      <w:bookmarkStart w:colFirst="0" w:colLast="0" w:name="_heading=h.tyjcwt" w:id="8"/>
      <w:bookmarkEnd w:id="8"/>
      <w:r w:rsidDel="00000000" w:rsidR="00000000" w:rsidRPr="00000000">
        <w:rPr>
          <w:rFonts w:ascii="Arial" w:cs="Arial" w:eastAsia="Arial" w:hAnsi="Arial"/>
          <w:color w:val="000000"/>
          <w:sz w:val="24"/>
          <w:szCs w:val="24"/>
          <w:rtl w:val="0"/>
        </w:rPr>
        <w:t xml:space="preserve">For the purposes of paragraph 7.1 of this Schedule, a “</w:t>
      </w:r>
      <w:r w:rsidDel="00000000" w:rsidR="00000000" w:rsidRPr="00000000">
        <w:rPr>
          <w:rFonts w:ascii="Arial" w:cs="Arial" w:eastAsia="Arial" w:hAnsi="Arial"/>
          <w:b w:val="1"/>
          <w:color w:val="000000"/>
          <w:sz w:val="24"/>
          <w:szCs w:val="24"/>
          <w:rtl w:val="0"/>
        </w:rPr>
        <w:t xml:space="preserve">Time and Materials pricing mechanism</w:t>
      </w:r>
      <w:r w:rsidDel="00000000" w:rsidR="00000000" w:rsidRPr="00000000">
        <w:rPr>
          <w:rFonts w:ascii="Arial" w:cs="Arial" w:eastAsia="Arial" w:hAnsi="Arial"/>
          <w:color w:val="000000"/>
          <w:sz w:val="24"/>
          <w:szCs w:val="24"/>
          <w:rtl w:val="0"/>
        </w:rPr>
        <w:t xml:space="preserve">” means a pricing mechanism whereby the Buyer agrees to pay the Supplier based upon the work performed by the Supplier's Staff, and for materials used in the project, no matter how much work is required to complete the project. In the event that a Call-Off Contract uses this pricing mechanism the price shall be based upon the </w:t>
      </w:r>
      <w:r w:rsidDel="00000000" w:rsidR="00000000" w:rsidRPr="00000000">
        <w:rPr>
          <w:rFonts w:ascii="Arial" w:cs="Arial" w:eastAsia="Arial" w:hAnsi="Arial"/>
          <w:color w:val="000000"/>
          <w:sz w:val="24"/>
          <w:szCs w:val="24"/>
          <w:highlight w:val="white"/>
          <w:rtl w:val="0"/>
        </w:rPr>
        <w:t xml:space="preserve">prices detailed in Table 1 of Annex 1 to Framework Schedule 3.</w:t>
      </w:r>
      <w:r w:rsidDel="00000000" w:rsidR="00000000" w:rsidRPr="00000000">
        <w:rPr>
          <w:rtl w:val="0"/>
        </w:rPr>
      </w:r>
    </w:p>
    <w:p w:rsidR="00000000" w:rsidDel="00000000" w:rsidP="00000000" w:rsidRDefault="00000000" w:rsidRPr="00000000" w14:paraId="0000003A">
      <w:pPr>
        <w:numPr>
          <w:ilvl w:val="1"/>
          <w:numId w:val="1"/>
        </w:numPr>
        <w:pBdr>
          <w:top w:space="0" w:sz="0" w:val="nil"/>
          <w:left w:space="0" w:sz="0" w:val="nil"/>
          <w:bottom w:space="0" w:sz="0" w:val="nil"/>
          <w:right w:space="0" w:sz="0" w:val="nil"/>
          <w:between w:space="0" w:sz="0" w:val="nil"/>
        </w:pBdr>
        <w:tabs>
          <w:tab w:val="left" w:pos="709"/>
        </w:tabs>
        <w:spacing w:after="120" w:before="120" w:line="240" w:lineRule="auto"/>
        <w:ind w:left="1134" w:hanging="504"/>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The Buyer shall provide a copy of their current expenses policy to the Supplier upon request. </w:t>
      </w:r>
    </w:p>
    <w:p w:rsidR="00000000" w:rsidDel="00000000" w:rsidP="00000000" w:rsidRDefault="00000000" w:rsidRPr="00000000" w14:paraId="0000003B">
      <w:pPr>
        <w:numPr>
          <w:ilvl w:val="0"/>
          <w:numId w:val="1"/>
        </w:numPr>
        <w:pBdr>
          <w:top w:space="0" w:sz="0" w:val="nil"/>
          <w:left w:space="0" w:sz="0" w:val="nil"/>
          <w:bottom w:space="0" w:sz="0" w:val="nil"/>
          <w:right w:space="0" w:sz="0" w:val="nil"/>
          <w:between w:space="0" w:sz="0" w:val="nil"/>
        </w:pBdr>
        <w:tabs>
          <w:tab w:val="left" w:pos="709"/>
        </w:tabs>
        <w:spacing w:after="120" w:before="120" w:line="240" w:lineRule="auto"/>
        <w:ind w:left="360" w:hanging="360"/>
        <w:rPr>
          <w:rFonts w:ascii="Arial" w:cs="Arial" w:eastAsia="Arial" w:hAnsi="Arial"/>
          <w:b w:val="1"/>
          <w:sz w:val="24"/>
          <w:szCs w:val="24"/>
          <w:highlight w:val="white"/>
        </w:rPr>
      </w:pPr>
      <w:bookmarkStart w:colFirst="0" w:colLast="0" w:name="_heading=h.3dy6vkm" w:id="9"/>
      <w:bookmarkEnd w:id="9"/>
      <w:r w:rsidDel="00000000" w:rsidR="00000000" w:rsidRPr="00000000">
        <w:rPr>
          <w:rFonts w:ascii="Arial" w:cs="Arial" w:eastAsia="Arial" w:hAnsi="Arial"/>
          <w:b w:val="1"/>
          <w:color w:val="000000"/>
          <w:sz w:val="24"/>
          <w:szCs w:val="24"/>
          <w:highlight w:val="white"/>
          <w:rtl w:val="0"/>
        </w:rPr>
        <w:t xml:space="preserve">Volume Discounts (applicable to Lot 1 and Lot 2 only</w:t>
      </w:r>
      <w:r w:rsidDel="00000000" w:rsidR="00000000" w:rsidRPr="00000000">
        <w:rPr>
          <w:rFonts w:ascii="Arial" w:cs="Arial" w:eastAsia="Arial" w:hAnsi="Arial"/>
          <w:color w:val="000000"/>
          <w:sz w:val="24"/>
          <w:szCs w:val="24"/>
          <w:rtl w:val="0"/>
        </w:rPr>
        <w:t xml:space="preserve">)</w:t>
      </w:r>
      <w:r w:rsidDel="00000000" w:rsidR="00000000" w:rsidRPr="00000000">
        <w:rPr>
          <w:rtl w:val="0"/>
        </w:rPr>
      </w:r>
    </w:p>
    <w:p w:rsidR="00000000" w:rsidDel="00000000" w:rsidP="00000000" w:rsidRDefault="00000000" w:rsidRPr="00000000" w14:paraId="0000003C">
      <w:pPr>
        <w:numPr>
          <w:ilvl w:val="1"/>
          <w:numId w:val="1"/>
        </w:numPr>
        <w:tabs>
          <w:tab w:val="left" w:pos="1134"/>
        </w:tabs>
        <w:spacing w:after="120" w:before="120" w:line="240" w:lineRule="auto"/>
        <w:ind w:left="1134" w:hanging="505"/>
        <w:jc w:val="both"/>
        <w:rPr/>
      </w:pPr>
      <w:r w:rsidDel="00000000" w:rsidR="00000000" w:rsidRPr="00000000">
        <w:rPr>
          <w:rFonts w:ascii="Arial" w:cs="Arial" w:eastAsia="Arial" w:hAnsi="Arial"/>
          <w:sz w:val="24"/>
          <w:szCs w:val="24"/>
          <w:highlight w:val="white"/>
          <w:rtl w:val="0"/>
        </w:rPr>
        <w:t xml:space="preserve">Where Volume Discounts have been submitted by the Supplier as part of its Framework Tender Response, once the thresholds stated therein have been met or exceeded, those Volume Discounts will be applied by the Supplier to all Charges it invoices in accordance with the values stated in that Framework Tender Response and this Paragraph 7.</w:t>
      </w:r>
      <w:r w:rsidDel="00000000" w:rsidR="00000000" w:rsidRPr="00000000">
        <w:rPr>
          <w:rtl w:val="0"/>
        </w:rPr>
      </w:r>
    </w:p>
    <w:p w:rsidR="00000000" w:rsidDel="00000000" w:rsidP="00000000" w:rsidRDefault="00000000" w:rsidRPr="00000000" w14:paraId="0000003D">
      <w:pPr>
        <w:numPr>
          <w:ilvl w:val="1"/>
          <w:numId w:val="1"/>
        </w:numPr>
        <w:tabs>
          <w:tab w:val="left" w:pos="1134"/>
        </w:tabs>
        <w:spacing w:after="120" w:before="120" w:line="240" w:lineRule="auto"/>
        <w:ind w:left="1134" w:hanging="505"/>
        <w:jc w:val="both"/>
        <w:rPr>
          <w:rFonts w:ascii="Arial" w:cs="Arial" w:eastAsia="Arial" w:hAnsi="Arial"/>
        </w:rPr>
      </w:pPr>
      <w:bookmarkStart w:colFirst="0" w:colLast="0" w:name="_heading=h.3rdcrjn" w:id="10"/>
      <w:bookmarkEnd w:id="10"/>
      <w:r w:rsidDel="00000000" w:rsidR="00000000" w:rsidRPr="00000000">
        <w:rPr>
          <w:rFonts w:ascii="Arial" w:cs="Arial" w:eastAsia="Arial" w:hAnsi="Arial"/>
          <w:sz w:val="24"/>
          <w:szCs w:val="24"/>
          <w:highlight w:val="white"/>
          <w:rtl w:val="0"/>
        </w:rPr>
        <w:t xml:space="preserve">Where Volume Discounts have not been submitted by the Supplier as part of its Framework Tender Response, but the total of all Charges invoiced by the Supplier under Lot 1 and Lot 2 of this Framework Contract meets or exceeds fifty million pounds sterling (£50m) (“</w:t>
      </w:r>
      <w:r w:rsidDel="00000000" w:rsidR="00000000" w:rsidRPr="00000000">
        <w:rPr>
          <w:rFonts w:ascii="Arial" w:cs="Arial" w:eastAsia="Arial" w:hAnsi="Arial"/>
          <w:b w:val="1"/>
          <w:sz w:val="24"/>
          <w:szCs w:val="24"/>
          <w:highlight w:val="white"/>
          <w:rtl w:val="0"/>
        </w:rPr>
        <w:t xml:space="preserve">Volume Discount Threshold 1</w:t>
      </w:r>
      <w:r w:rsidDel="00000000" w:rsidR="00000000" w:rsidRPr="00000000">
        <w:rPr>
          <w:rFonts w:ascii="Arial" w:cs="Arial" w:eastAsia="Arial" w:hAnsi="Arial"/>
          <w:sz w:val="24"/>
          <w:szCs w:val="24"/>
          <w:highlight w:val="white"/>
          <w:rtl w:val="0"/>
        </w:rPr>
        <w:t xml:space="preserve">”), then the Supplier and CCS shall meet as soon as reasonably practicable to agree a Volume Discount to be applied by the Supplier. Once the Volume Discount Threshold 1 has been met, each time the total Charges invoiced by the Supplier under Lot 1 and Lot 2 of this Framework Contract subsequently meets or exceeds a further twenty-five million pounds sterling (£25m), the Supplier and CCS shall meet as soon as reasonably practicable to agree further Volume Discounts.</w:t>
      </w:r>
      <w:r w:rsidDel="00000000" w:rsidR="00000000" w:rsidRPr="00000000">
        <w:rPr>
          <w:rtl w:val="0"/>
        </w:rPr>
      </w:r>
    </w:p>
    <w:p w:rsidR="00000000" w:rsidDel="00000000" w:rsidP="00000000" w:rsidRDefault="00000000" w:rsidRPr="00000000" w14:paraId="0000003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134" w:right="0" w:hanging="425"/>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Volume Discounts will be applicable to all Charges invoiced above the threshold(s) set out in the Supplier’s Framework Tender Response or in paragraph </w:t>
      </w:r>
      <w:r w:rsidDel="00000000" w:rsidR="00000000" w:rsidRPr="00000000">
        <w:rPr>
          <w:rFonts w:ascii="Arial" w:cs="Arial" w:eastAsia="Arial" w:hAnsi="Arial"/>
          <w:sz w:val="24"/>
          <w:szCs w:val="24"/>
          <w:rtl w:val="0"/>
        </w:rPr>
        <w:t xml:space="preserve">8</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 (as applicable) </w:t>
      </w: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white"/>
          <w:u w:val="none"/>
          <w:vertAlign w:val="baseline"/>
          <w:rtl w:val="0"/>
        </w:rPr>
        <w:t xml:space="preserve">Volume Discount Thresholds</w:t>
      </w: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The relevant Volume Discount will be automatically applied to the cost of Deliverables performed/provided from the 1st of the Month after the date and time the Volume Discount Threshold was met and shall apply to all subsequent Charges invoiced in respect of Deliverables performed/provided by the Supplier, until the next Volume Discount Threshold is reached, in which case the Supplier shall apply the Volume Discount applicable to the newly met Volume Discount Threshold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3F">
      <w:pPr>
        <w:tabs>
          <w:tab w:val="left" w:pos="1985"/>
          <w:tab w:val="left" w:pos="2127"/>
        </w:tabs>
        <w:spacing w:after="120" w:before="12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40">
      <w:pPr>
        <w:numPr>
          <w:ilvl w:val="1"/>
          <w:numId w:val="1"/>
        </w:numPr>
        <w:tabs>
          <w:tab w:val="left" w:pos="1134"/>
        </w:tabs>
        <w:spacing w:after="120" w:before="120" w:line="240" w:lineRule="auto"/>
        <w:ind w:left="1134" w:hanging="505"/>
        <w:jc w:val="both"/>
        <w:rPr/>
      </w:pPr>
      <w:r w:rsidDel="00000000" w:rsidR="00000000" w:rsidRPr="00000000">
        <w:rPr>
          <w:rFonts w:ascii="Arial" w:cs="Arial" w:eastAsia="Arial" w:hAnsi="Arial"/>
          <w:sz w:val="24"/>
          <w:szCs w:val="24"/>
          <w:highlight w:val="white"/>
          <w:rtl w:val="0"/>
        </w:rPr>
        <w:t xml:space="preserve">The Volume Discount applicable to each Volume Discount Threshold apply at the rate: (i) stated in the Framework Tender Response; or (ii) as agreed in accordance with paragraph 8.2, as discrete stand-alone discounts to all Buyers’ invoiced Charges for Deliverables performed/provided under Call-Off Contracts.  For any Supplier who is successfully appointed to both Lot 1 and Lot 2, the Volume Discount mechanism will be applied cumulatively and concurrently across both Lots. </w:t>
      </w:r>
      <w:r w:rsidDel="00000000" w:rsidR="00000000" w:rsidRPr="00000000">
        <w:rPr>
          <w:rtl w:val="0"/>
        </w:rPr>
      </w:r>
    </w:p>
    <w:p w:rsidR="00000000" w:rsidDel="00000000" w:rsidP="00000000" w:rsidRDefault="00000000" w:rsidRPr="00000000" w14:paraId="00000041">
      <w:pPr>
        <w:numPr>
          <w:ilvl w:val="1"/>
          <w:numId w:val="1"/>
        </w:numPr>
        <w:tabs>
          <w:tab w:val="left" w:pos="1134"/>
        </w:tabs>
        <w:spacing w:after="120" w:before="120" w:line="240" w:lineRule="auto"/>
        <w:ind w:left="1134" w:hanging="505"/>
        <w:jc w:val="both"/>
        <w:rPr/>
      </w:pPr>
      <w:r w:rsidDel="00000000" w:rsidR="00000000" w:rsidRPr="00000000">
        <w:rPr>
          <w:rFonts w:ascii="Arial" w:cs="Arial" w:eastAsia="Arial" w:hAnsi="Arial"/>
          <w:sz w:val="24"/>
          <w:szCs w:val="24"/>
          <w:highlight w:val="white"/>
          <w:rtl w:val="0"/>
        </w:rPr>
        <w:t xml:space="preserve">Volume Discounts:</w:t>
      </w:r>
      <w:r w:rsidDel="00000000" w:rsidR="00000000" w:rsidRPr="00000000">
        <w:rPr>
          <w:rtl w:val="0"/>
        </w:rPr>
      </w:r>
    </w:p>
    <w:p w:rsidR="00000000" w:rsidDel="00000000" w:rsidP="00000000" w:rsidRDefault="00000000" w:rsidRPr="00000000" w14:paraId="00000042">
      <w:pPr>
        <w:tabs>
          <w:tab w:val="left" w:pos="1134"/>
          <w:tab w:val="left" w:pos="851"/>
        </w:tabs>
        <w:spacing w:after="120" w:before="120" w:line="240" w:lineRule="auto"/>
        <w:ind w:left="1979" w:hanging="811"/>
        <w:jc w:val="both"/>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7.5.1 </w:t>
        <w:tab/>
        <w:t xml:space="preserve">will be applied:</w:t>
      </w:r>
    </w:p>
    <w:p w:rsidR="00000000" w:rsidDel="00000000" w:rsidP="00000000" w:rsidRDefault="00000000" w:rsidRPr="00000000" w14:paraId="00000043">
      <w:pPr>
        <w:tabs>
          <w:tab w:val="left" w:pos="1134"/>
          <w:tab w:val="left" w:pos="851"/>
        </w:tabs>
        <w:spacing w:after="120" w:before="120" w:line="240" w:lineRule="auto"/>
        <w:ind w:left="2552" w:hanging="850"/>
        <w:jc w:val="both"/>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(a) </w:t>
        <w:tab/>
        <w:t xml:space="preserve">as a percentage to all Supplier invoiced Charges (excluding the other costs detailed in Paragraph 7 of this Schedule), regardless of Supplier Staff grade band or Pricing Mechanism used; </w:t>
      </w:r>
    </w:p>
    <w:p w:rsidR="00000000" w:rsidDel="00000000" w:rsidP="00000000" w:rsidRDefault="00000000" w:rsidRPr="00000000" w14:paraId="00000044">
      <w:pPr>
        <w:tabs>
          <w:tab w:val="left" w:pos="1134"/>
          <w:tab w:val="left" w:pos="851"/>
        </w:tabs>
        <w:spacing w:after="120" w:before="120" w:line="240" w:lineRule="auto"/>
        <w:ind w:left="2552" w:hanging="850"/>
        <w:jc w:val="both"/>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(b)</w:t>
        <w:tab/>
        <w:t xml:space="preserve">to all invoiced Charges and not apportioned to particular Buyers; </w:t>
      </w:r>
      <w:r w:rsidDel="00000000" w:rsidR="00000000" w:rsidRPr="00000000">
        <w:rPr>
          <w:rFonts w:ascii="Arial" w:cs="Arial" w:eastAsia="Arial" w:hAnsi="Arial"/>
          <w:sz w:val="24"/>
          <w:szCs w:val="24"/>
          <w:rtl w:val="0"/>
        </w:rPr>
        <w:t xml:space="preserve">and</w:t>
      </w:r>
      <w:r w:rsidDel="00000000" w:rsidR="00000000" w:rsidRPr="00000000">
        <w:rPr>
          <w:rtl w:val="0"/>
        </w:rPr>
      </w:r>
    </w:p>
    <w:p w:rsidR="00000000" w:rsidDel="00000000" w:rsidP="00000000" w:rsidRDefault="00000000" w:rsidRPr="00000000" w14:paraId="00000045">
      <w:pPr>
        <w:tabs>
          <w:tab w:val="left" w:pos="1134"/>
          <w:tab w:val="left" w:pos="851"/>
        </w:tabs>
        <w:spacing w:after="120" w:before="120" w:line="240" w:lineRule="auto"/>
        <w:ind w:left="2552" w:hanging="850"/>
        <w:jc w:val="both"/>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(c) </w:t>
        <w:tab/>
        <w:t xml:space="preserve">to all invoiced Charges regardless of increases to Framework Prices or any component or sum thereto, in line with this Schedule.</w:t>
      </w:r>
    </w:p>
    <w:p w:rsidR="00000000" w:rsidDel="00000000" w:rsidP="00000000" w:rsidRDefault="00000000" w:rsidRPr="00000000" w14:paraId="00000046">
      <w:pPr>
        <w:tabs>
          <w:tab w:val="left" w:pos="1134"/>
          <w:tab w:val="left" w:pos="851"/>
        </w:tabs>
        <w:spacing w:after="120" w:before="120" w:line="240" w:lineRule="auto"/>
        <w:ind w:left="2552" w:hanging="850"/>
        <w:jc w:val="both"/>
        <w:rPr>
          <w:rFonts w:ascii="Arial" w:cs="Arial" w:eastAsia="Arial" w:hAnsi="Arial"/>
          <w:sz w:val="24"/>
          <w:szCs w:val="24"/>
          <w:highlight w:val="white"/>
        </w:rPr>
      </w:pPr>
      <w:r w:rsidDel="00000000" w:rsidR="00000000" w:rsidRPr="00000000">
        <w:rPr>
          <w:rtl w:val="0"/>
        </w:rPr>
      </w:r>
    </w:p>
    <w:p w:rsidR="00000000" w:rsidDel="00000000" w:rsidP="00000000" w:rsidRDefault="00000000" w:rsidRPr="00000000" w14:paraId="00000047">
      <w:pPr>
        <w:numPr>
          <w:ilvl w:val="1"/>
          <w:numId w:val="1"/>
        </w:numPr>
        <w:tabs>
          <w:tab w:val="left" w:pos="1134"/>
        </w:tabs>
        <w:spacing w:after="120" w:before="120" w:line="240" w:lineRule="auto"/>
        <w:ind w:left="1134" w:hanging="505"/>
        <w:jc w:val="both"/>
        <w:rPr/>
      </w:pPr>
      <w:r w:rsidDel="00000000" w:rsidR="00000000" w:rsidRPr="00000000">
        <w:rPr>
          <w:rFonts w:ascii="Arial" w:cs="Arial" w:eastAsia="Arial" w:hAnsi="Arial"/>
          <w:sz w:val="24"/>
          <w:szCs w:val="24"/>
          <w:highlight w:val="white"/>
          <w:rtl w:val="0"/>
        </w:rPr>
        <w:t xml:space="preserve">Charges relating to Deliverables received by Buyers under a Call-Off Contract must be invoiced (and any applicable Volume Discount applied) in the Month in which they are performed, unless agreed or specified otherwise in the Order Form.  Any delay to the production and issuing of an invoice must not impinge the accurate application of any Volume Discounts relative to the applicable date(s) upon which Deliverables were performed/provided.</w:t>
      </w:r>
      <w:r w:rsidDel="00000000" w:rsidR="00000000" w:rsidRPr="00000000">
        <w:rPr>
          <w:rtl w:val="0"/>
        </w:rPr>
      </w:r>
    </w:p>
    <w:p w:rsidR="00000000" w:rsidDel="00000000" w:rsidP="00000000" w:rsidRDefault="00000000" w:rsidRPr="00000000" w14:paraId="00000048">
      <w:pPr>
        <w:numPr>
          <w:ilvl w:val="1"/>
          <w:numId w:val="1"/>
        </w:numPr>
        <w:tabs>
          <w:tab w:val="left" w:pos="1134"/>
        </w:tabs>
        <w:spacing w:after="120" w:before="120" w:line="240" w:lineRule="auto"/>
        <w:ind w:left="1134" w:hanging="505"/>
        <w:jc w:val="both"/>
        <w:rPr/>
      </w:pPr>
      <w:r w:rsidDel="00000000" w:rsidR="00000000" w:rsidRPr="00000000">
        <w:rPr>
          <w:rFonts w:ascii="Arial" w:cs="Arial" w:eastAsia="Arial" w:hAnsi="Arial"/>
          <w:sz w:val="24"/>
          <w:szCs w:val="24"/>
          <w:highlight w:val="white"/>
          <w:rtl w:val="0"/>
        </w:rPr>
        <w:t xml:space="preserve">The Supplier shall not make any reference to its Volume Discounts or the proximity it is to any Volume Discount Threshold in any responses to a direct award or Further Competition Procedure undertaken in accordance with Framework Schedule 7 (Call-Off Award Procedure) regarding any Call-Off Contract.  Volume Discounts shall not be taken into consideration by Buyers in determining the award of a Call-Off Contract.</w:t>
      </w:r>
      <w:r w:rsidDel="00000000" w:rsidR="00000000" w:rsidRPr="00000000">
        <w:rPr>
          <w:rtl w:val="0"/>
        </w:rPr>
      </w:r>
    </w:p>
    <w:p w:rsidR="00000000" w:rsidDel="00000000" w:rsidP="00000000" w:rsidRDefault="00000000" w:rsidRPr="00000000" w14:paraId="00000049">
      <w:pPr>
        <w:numPr>
          <w:ilvl w:val="0"/>
          <w:numId w:val="1"/>
        </w:numPr>
        <w:tabs>
          <w:tab w:val="left" w:pos="0"/>
        </w:tabs>
        <w:spacing w:after="240" w:before="240" w:line="240" w:lineRule="auto"/>
        <w:ind w:left="360" w:hanging="360"/>
        <w:jc w:val="both"/>
        <w:rPr>
          <w:rFonts w:ascii="Arial" w:cs="Arial" w:eastAsia="Arial" w:hAnsi="Arial"/>
          <w:smallCaps w:val="1"/>
          <w:sz w:val="24"/>
          <w:szCs w:val="24"/>
        </w:rPr>
      </w:pPr>
      <w:r w:rsidDel="00000000" w:rsidR="00000000" w:rsidRPr="00000000">
        <w:rPr>
          <w:rFonts w:ascii="Arial" w:cs="Arial" w:eastAsia="Arial" w:hAnsi="Arial"/>
          <w:b w:val="1"/>
          <w:sz w:val="24"/>
          <w:szCs w:val="24"/>
          <w:highlight w:val="white"/>
          <w:rtl w:val="0"/>
        </w:rPr>
        <w:t xml:space="preserve">Volume Discount Monitoring</w:t>
      </w:r>
      <w:r w:rsidDel="00000000" w:rsidR="00000000" w:rsidRPr="00000000">
        <w:rPr>
          <w:rtl w:val="0"/>
        </w:rPr>
      </w:r>
    </w:p>
    <w:p w:rsidR="00000000" w:rsidDel="00000000" w:rsidP="00000000" w:rsidRDefault="00000000" w:rsidRPr="00000000" w14:paraId="0000004A">
      <w:pPr>
        <w:numPr>
          <w:ilvl w:val="1"/>
          <w:numId w:val="1"/>
        </w:numPr>
        <w:tabs>
          <w:tab w:val="left" w:pos="1134"/>
        </w:tabs>
        <w:spacing w:after="120" w:before="120" w:line="240" w:lineRule="auto"/>
        <w:ind w:left="1134" w:hanging="505"/>
        <w:jc w:val="both"/>
        <w:rPr/>
      </w:pPr>
      <w:r w:rsidDel="00000000" w:rsidR="00000000" w:rsidRPr="00000000">
        <w:rPr>
          <w:rFonts w:ascii="Arial" w:cs="Arial" w:eastAsia="Arial" w:hAnsi="Arial"/>
          <w:sz w:val="24"/>
          <w:szCs w:val="24"/>
          <w:highlight w:val="white"/>
          <w:rtl w:val="0"/>
        </w:rPr>
        <w:t xml:space="preserve">The Supplier shall monitor all spend under this Framework Contract (using a common reference code in its billing and invoicing system or other means of easy identification) to ascertain when a Volume Discount threshold is met and to correctly apply the corresponding percentage of Volume Discount to all Buyers’ invoiced Charges from the 1st of the Month after the date and time the applicable Volume Discount takes effect.</w:t>
      </w:r>
      <w:r w:rsidDel="00000000" w:rsidR="00000000" w:rsidRPr="00000000">
        <w:rPr>
          <w:rtl w:val="0"/>
        </w:rPr>
      </w:r>
    </w:p>
    <w:p w:rsidR="00000000" w:rsidDel="00000000" w:rsidP="00000000" w:rsidRDefault="00000000" w:rsidRPr="00000000" w14:paraId="0000004B">
      <w:pPr>
        <w:numPr>
          <w:ilvl w:val="1"/>
          <w:numId w:val="1"/>
        </w:numPr>
        <w:tabs>
          <w:tab w:val="left" w:pos="1134"/>
        </w:tabs>
        <w:spacing w:after="120" w:before="120" w:line="240" w:lineRule="auto"/>
        <w:ind w:left="1134" w:hanging="505"/>
        <w:jc w:val="both"/>
        <w:rPr/>
      </w:pPr>
      <w:r w:rsidDel="00000000" w:rsidR="00000000" w:rsidRPr="00000000">
        <w:rPr>
          <w:rFonts w:ascii="Arial" w:cs="Arial" w:eastAsia="Arial" w:hAnsi="Arial"/>
          <w:sz w:val="24"/>
          <w:szCs w:val="24"/>
          <w:highlight w:val="white"/>
          <w:rtl w:val="0"/>
        </w:rPr>
        <w:t xml:space="preserve">The Supplier shall promptly notify:</w:t>
      </w:r>
      <w:r w:rsidDel="00000000" w:rsidR="00000000" w:rsidRPr="00000000">
        <w:rPr>
          <w:rtl w:val="0"/>
        </w:rPr>
      </w:r>
    </w:p>
    <w:p w:rsidR="00000000" w:rsidDel="00000000" w:rsidP="00000000" w:rsidRDefault="00000000" w:rsidRPr="00000000" w14:paraId="0000004C">
      <w:pPr>
        <w:tabs>
          <w:tab w:val="left" w:pos="1134"/>
          <w:tab w:val="left" w:pos="709"/>
        </w:tabs>
        <w:spacing w:after="120" w:before="120" w:line="240" w:lineRule="auto"/>
        <w:ind w:left="1979" w:hanging="811"/>
        <w:jc w:val="both"/>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8.2.1 </w:t>
        <w:tab/>
        <w:t xml:space="preserve">CCS in writing once any Volume Discount threshold is met; and</w:t>
      </w:r>
    </w:p>
    <w:p w:rsidR="00000000" w:rsidDel="00000000" w:rsidP="00000000" w:rsidRDefault="00000000" w:rsidRPr="00000000" w14:paraId="0000004D">
      <w:pPr>
        <w:tabs>
          <w:tab w:val="left" w:pos="1134"/>
          <w:tab w:val="left" w:pos="709"/>
        </w:tabs>
        <w:spacing w:after="120" w:before="120" w:line="240" w:lineRule="auto"/>
        <w:ind w:left="1979" w:hanging="811"/>
        <w:jc w:val="both"/>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8.2.2</w:t>
        <w:tab/>
        <w:t xml:space="preserve">all Buyers in writing with whom it has an ongoing Call-Off Contract of the date and time the applicable Volume Discount threshold is met and the fact that the applicable Volume Discount shall be applied from the 1st of the Month following on and from that date and time.</w:t>
      </w:r>
    </w:p>
    <w:p w:rsidR="00000000" w:rsidDel="00000000" w:rsidP="00000000" w:rsidRDefault="00000000" w:rsidRPr="00000000" w14:paraId="0000004E">
      <w:pPr>
        <w:numPr>
          <w:ilvl w:val="1"/>
          <w:numId w:val="1"/>
        </w:numPr>
        <w:tabs>
          <w:tab w:val="left" w:pos="1134"/>
        </w:tabs>
        <w:spacing w:after="120" w:before="120" w:line="240" w:lineRule="auto"/>
        <w:ind w:left="1134" w:hanging="505"/>
        <w:jc w:val="both"/>
        <w:rPr/>
      </w:pPr>
      <w:r w:rsidDel="00000000" w:rsidR="00000000" w:rsidRPr="00000000">
        <w:rPr>
          <w:rFonts w:ascii="Arial" w:cs="Arial" w:eastAsia="Arial" w:hAnsi="Arial"/>
          <w:sz w:val="24"/>
          <w:szCs w:val="24"/>
          <w:highlight w:val="white"/>
          <w:rtl w:val="0"/>
        </w:rPr>
        <w:t xml:space="preserve">If the Supplier fails to implement the correct Volume Discount it shall:</w:t>
      </w:r>
      <w:r w:rsidDel="00000000" w:rsidR="00000000" w:rsidRPr="00000000">
        <w:rPr>
          <w:rtl w:val="0"/>
        </w:rPr>
      </w:r>
    </w:p>
    <w:p w:rsidR="00000000" w:rsidDel="00000000" w:rsidP="00000000" w:rsidRDefault="00000000" w:rsidRPr="00000000" w14:paraId="0000004F">
      <w:pPr>
        <w:tabs>
          <w:tab w:val="left" w:pos="1134"/>
          <w:tab w:val="left" w:pos="1701"/>
        </w:tabs>
        <w:spacing w:after="120" w:before="120" w:line="240" w:lineRule="auto"/>
        <w:ind w:left="1979" w:hanging="811"/>
        <w:jc w:val="both"/>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8.3.1</w:t>
        <w:tab/>
        <w:t xml:space="preserve">promptly issue a credit note to relevant Buyers for the amount due; or</w:t>
      </w:r>
    </w:p>
    <w:p w:rsidR="00000000" w:rsidDel="00000000" w:rsidP="00000000" w:rsidRDefault="00000000" w:rsidRPr="00000000" w14:paraId="00000050">
      <w:pPr>
        <w:tabs>
          <w:tab w:val="left" w:pos="1134"/>
          <w:tab w:val="left" w:pos="1701"/>
        </w:tabs>
        <w:spacing w:after="120" w:before="120" w:line="240" w:lineRule="auto"/>
        <w:ind w:left="1979" w:hanging="811"/>
        <w:jc w:val="both"/>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8.3.2</w:t>
        <w:tab/>
        <w:t xml:space="preserve">where there is an ongoing Call-Off Contract, the Supplier shall automatically reduce their next invoice to that Buyer to take into account and correct this discrepancy and correctly identify it as such within the Buyer’s invoice.</w:t>
      </w:r>
    </w:p>
    <w:p w:rsidR="00000000" w:rsidDel="00000000" w:rsidP="00000000" w:rsidRDefault="00000000" w:rsidRPr="00000000" w14:paraId="00000051">
      <w:pPr>
        <w:numPr>
          <w:ilvl w:val="1"/>
          <w:numId w:val="1"/>
        </w:numPr>
        <w:tabs>
          <w:tab w:val="left" w:pos="1134"/>
        </w:tabs>
        <w:spacing w:after="120" w:before="120" w:line="240" w:lineRule="auto"/>
        <w:ind w:left="1134" w:hanging="505"/>
        <w:jc w:val="both"/>
        <w:rPr/>
      </w:pPr>
      <w:r w:rsidDel="00000000" w:rsidR="00000000" w:rsidRPr="00000000">
        <w:rPr>
          <w:rFonts w:ascii="Arial" w:cs="Arial" w:eastAsia="Arial" w:hAnsi="Arial"/>
          <w:sz w:val="24"/>
          <w:szCs w:val="24"/>
          <w:highlight w:val="white"/>
          <w:rtl w:val="0"/>
        </w:rPr>
        <w:t xml:space="preserve">The Supplier shall provide all reasonable information and co-operation which CCS and/or the Buyer may request regarding the application of Volume Discounts by the Supplier (including as Management Information and within required MI Reports) in order to support CCS and the Buyer in monitoring and assuring the timely and accurate application of Volume Discounts by the Supplier.</w:t>
      </w:r>
      <w:r w:rsidDel="00000000" w:rsidR="00000000" w:rsidRPr="00000000">
        <w:rPr>
          <w:rtl w:val="0"/>
        </w:rPr>
      </w:r>
    </w:p>
    <w:p w:rsidR="00000000" w:rsidDel="00000000" w:rsidP="00000000" w:rsidRDefault="00000000" w:rsidRPr="00000000" w14:paraId="00000052">
      <w:pPr>
        <w:numPr>
          <w:ilvl w:val="0"/>
          <w:numId w:val="1"/>
        </w:numPr>
        <w:tabs>
          <w:tab w:val="left" w:pos="0"/>
        </w:tabs>
        <w:spacing w:after="240" w:before="240" w:line="240" w:lineRule="auto"/>
        <w:ind w:left="360" w:hanging="360"/>
        <w:jc w:val="both"/>
        <w:rPr>
          <w:rFonts w:ascii="Arial" w:cs="Arial" w:eastAsia="Arial" w:hAnsi="Arial"/>
          <w:smallCaps w:val="1"/>
          <w:sz w:val="24"/>
          <w:szCs w:val="24"/>
        </w:rPr>
      </w:pPr>
      <w:r w:rsidDel="00000000" w:rsidR="00000000" w:rsidRPr="00000000">
        <w:rPr>
          <w:rFonts w:ascii="Arial" w:cs="Arial" w:eastAsia="Arial" w:hAnsi="Arial"/>
          <w:b w:val="1"/>
          <w:sz w:val="24"/>
          <w:szCs w:val="24"/>
          <w:highlight w:val="white"/>
          <w:rtl w:val="0"/>
        </w:rPr>
        <w:t xml:space="preserve">Effect of Volume Discounts on Call-off Contract Charges</w:t>
      </w:r>
      <w:r w:rsidDel="00000000" w:rsidR="00000000" w:rsidRPr="00000000">
        <w:rPr>
          <w:rtl w:val="0"/>
        </w:rPr>
      </w:r>
    </w:p>
    <w:p w:rsidR="00000000" w:rsidDel="00000000" w:rsidP="00000000" w:rsidRDefault="00000000" w:rsidRPr="00000000" w14:paraId="00000053">
      <w:pPr>
        <w:ind w:left="1134" w:hanging="505"/>
        <w:jc w:val="both"/>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10.1</w:t>
        <w:tab/>
        <w:t xml:space="preserve">As soon as a Supplier meets any Volume Discount threshold detailed in Paragraph 9.2 above, all Charges invoiced by the Supplier to all Buyers for Deliverables from the 1st of the Month after the date and time that the applicable Volume Discount is met, shall automatically be adjusted by the Supplier to incorporate the applicable Volume Discount percentage reduction detailed in Table 2 of Annex 1 below, in accordance with Clause 1.4 and this Framework Schedule 3.</w:t>
      </w:r>
    </w:p>
    <w:p w:rsidR="00000000" w:rsidDel="00000000" w:rsidP="00000000" w:rsidRDefault="00000000" w:rsidRPr="00000000" w14:paraId="00000054">
      <w:pPr>
        <w:spacing w:after="120" w:before="120" w:line="240" w:lineRule="auto"/>
        <w:ind w:left="1134" w:hanging="505"/>
        <w:jc w:val="both"/>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10.2</w:t>
        <w:tab/>
        <w:t xml:space="preserve">When any Volume Discount detailed in Table 2 of Annex 1 of this Schedule has been met: </w:t>
      </w:r>
    </w:p>
    <w:p w:rsidR="00000000" w:rsidDel="00000000" w:rsidP="00000000" w:rsidRDefault="00000000" w:rsidRPr="00000000" w14:paraId="00000055">
      <w:pPr>
        <w:spacing w:after="120" w:before="120" w:line="240" w:lineRule="auto"/>
        <w:ind w:left="1979" w:hanging="811"/>
        <w:jc w:val="both"/>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10.2.1</w:t>
        <w:tab/>
        <w:t xml:space="preserve">the Supplier shall promptly incorporate the applicable Volume Discount into all Buyer invoices issued from the 1st of the Month after the date and time detailed in Paragraph 10.1 above; and</w:t>
      </w:r>
    </w:p>
    <w:p w:rsidR="00000000" w:rsidDel="00000000" w:rsidP="00000000" w:rsidRDefault="00000000" w:rsidRPr="00000000" w14:paraId="00000056">
      <w:pPr>
        <w:spacing w:after="120" w:before="120" w:line="240" w:lineRule="auto"/>
        <w:ind w:left="1979" w:hanging="811"/>
        <w:jc w:val="both"/>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10.2.2</w:t>
        <w:tab/>
        <w:t xml:space="preserve">the Supplier shall for the remainder of each Contract Year of this Framework Contract continue to apply applicable Volume Discounts to all Buyers’ invoices clearly identifying the applicable Volume Discount threshold that applies, as may be adjusted from time to time in accordance with Paragraph 8 above. </w:t>
      </w:r>
    </w:p>
    <w:p w:rsidR="00000000" w:rsidDel="00000000" w:rsidP="00000000" w:rsidRDefault="00000000" w:rsidRPr="00000000" w14:paraId="00000057">
      <w:pPr>
        <w:pBdr>
          <w:top w:space="0" w:sz="0" w:val="nil"/>
          <w:left w:space="0" w:sz="0" w:val="nil"/>
          <w:bottom w:space="0" w:sz="0" w:val="nil"/>
          <w:right w:space="0" w:sz="0" w:val="nil"/>
          <w:between w:space="0" w:sz="0" w:val="nil"/>
        </w:pBdr>
        <w:tabs>
          <w:tab w:val="left" w:pos="0"/>
        </w:tabs>
        <w:spacing w:after="240" w:before="240" w:line="240" w:lineRule="auto"/>
        <w:ind w:left="644" w:hanging="360"/>
        <w:jc w:val="both"/>
        <w:rPr>
          <w:rFonts w:ascii="Arial Bold" w:cs="Arial Bold" w:eastAsia="Arial Bold" w:hAnsi="Arial Bold"/>
          <w:b w:val="1"/>
          <w:smallCaps w:val="1"/>
          <w:highlight w:val="yellow"/>
        </w:rPr>
      </w:pPr>
      <w:r w:rsidDel="00000000" w:rsidR="00000000" w:rsidRPr="00000000">
        <w:rPr>
          <w:rtl w:val="0"/>
        </w:rPr>
      </w:r>
    </w:p>
    <w:p w:rsidR="00000000" w:rsidDel="00000000" w:rsidP="00000000" w:rsidRDefault="00000000" w:rsidRPr="00000000" w14:paraId="00000058">
      <w:pPr>
        <w:pBdr>
          <w:top w:space="0" w:sz="0" w:val="nil"/>
          <w:left w:space="0" w:sz="0" w:val="nil"/>
          <w:bottom w:space="0" w:sz="0" w:val="nil"/>
          <w:right w:space="0" w:sz="0" w:val="nil"/>
          <w:between w:space="0" w:sz="0" w:val="nil"/>
        </w:pBdr>
        <w:tabs>
          <w:tab w:val="left" w:pos="1985"/>
          <w:tab w:val="left" w:pos="2127"/>
        </w:tabs>
        <w:spacing w:after="120" w:before="120" w:line="240" w:lineRule="auto"/>
        <w:ind w:left="1656" w:hanging="1372"/>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59">
      <w:pPr>
        <w:rPr>
          <w:rFonts w:ascii="Arial" w:cs="Arial" w:eastAsia="Arial" w:hAnsi="Arial"/>
          <w:b w:val="1"/>
          <w:sz w:val="36"/>
          <w:szCs w:val="36"/>
        </w:rPr>
      </w:pPr>
      <w:bookmarkStart w:colFirst="0" w:colLast="0" w:name="_heading=h.1t3h5sf" w:id="11"/>
      <w:bookmarkEnd w:id="11"/>
      <w:r w:rsidDel="00000000" w:rsidR="00000000" w:rsidRPr="00000000">
        <w:br w:type="page"/>
      </w:r>
      <w:r w:rsidDel="00000000" w:rsidR="00000000" w:rsidRPr="00000000">
        <w:rPr>
          <w:rFonts w:ascii="Arial" w:cs="Arial" w:eastAsia="Arial" w:hAnsi="Arial"/>
          <w:b w:val="1"/>
          <w:color w:val="000000"/>
          <w:sz w:val="36"/>
          <w:szCs w:val="36"/>
          <w:rtl w:val="0"/>
        </w:rPr>
        <w:t xml:space="preserve">PART A</w:t>
      </w:r>
      <w:r w:rsidDel="00000000" w:rsidR="00000000" w:rsidRPr="00000000">
        <w:rPr>
          <w:rFonts w:ascii="Arial" w:cs="Arial" w:eastAsia="Arial" w:hAnsi="Arial"/>
          <w:color w:val="000000"/>
          <w:sz w:val="36"/>
          <w:szCs w:val="36"/>
          <w:rtl w:val="0"/>
        </w:rPr>
        <w:t xml:space="preserve"> </w:t>
      </w:r>
      <w:r w:rsidDel="00000000" w:rsidR="00000000" w:rsidRPr="00000000">
        <w:rPr>
          <w:rFonts w:ascii="Arial" w:cs="Arial" w:eastAsia="Arial" w:hAnsi="Arial"/>
          <w:b w:val="1"/>
          <w:sz w:val="36"/>
          <w:szCs w:val="36"/>
          <w:rtl w:val="0"/>
        </w:rPr>
        <w:t xml:space="preserve">Annex 1: Rates and Prices</w:t>
      </w:r>
    </w:p>
    <w:p w:rsidR="00000000" w:rsidDel="00000000" w:rsidP="00000000" w:rsidRDefault="00000000" w:rsidRPr="00000000" w14:paraId="0000005A">
      <w:pPr>
        <w:keepNext w:val="1"/>
        <w:pBdr>
          <w:top w:space="0" w:sz="0" w:val="nil"/>
          <w:left w:space="0" w:sz="0" w:val="nil"/>
          <w:bottom w:space="0" w:sz="0" w:val="nil"/>
          <w:right w:space="0" w:sz="0" w:val="nil"/>
          <w:between w:space="0" w:sz="0" w:val="nil"/>
        </w:pBdr>
        <w:spacing w:after="240" w:before="24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Table 1: Time and Materials</w:t>
      </w:r>
    </w:p>
    <w:p w:rsidR="00000000" w:rsidDel="00000000" w:rsidP="00000000" w:rsidRDefault="00000000" w:rsidRPr="00000000" w14:paraId="0000005B">
      <w:pPr>
        <w:keepNext w:val="1"/>
        <w:pBdr>
          <w:top w:space="0" w:sz="0" w:val="nil"/>
          <w:left w:space="0" w:sz="0" w:val="nil"/>
          <w:bottom w:space="0" w:sz="0" w:val="nil"/>
          <w:right w:space="0" w:sz="0" w:val="nil"/>
          <w:between w:space="0" w:sz="0" w:val="nil"/>
        </w:pBdr>
        <w:spacing w:after="240" w:before="24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(and its Sub-Contractor) shall not be entitled to include any uplift for risks or contingencies within its day rates</w:t>
      </w:r>
    </w:p>
    <w:p w:rsidR="00000000" w:rsidDel="00000000" w:rsidP="00000000" w:rsidRDefault="00000000" w:rsidRPr="00000000" w14:paraId="0000005C">
      <w:pPr>
        <w:pBdr>
          <w:top w:space="0" w:sz="0" w:val="nil"/>
          <w:left w:space="0" w:sz="0" w:val="nil"/>
          <w:bottom w:space="0" w:sz="0" w:val="nil"/>
          <w:right w:space="0" w:sz="0" w:val="nil"/>
          <w:between w:space="0" w:sz="0" w:val="nil"/>
        </w:pBdr>
        <w:spacing w:after="120" w:before="240" w:line="240" w:lineRule="auto"/>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The rates below shall be subject to variation by way of Indexation</w:t>
      </w:r>
    </w:p>
    <w:p w:rsidR="00000000" w:rsidDel="00000000" w:rsidP="00000000" w:rsidRDefault="00000000" w:rsidRPr="00000000" w14:paraId="0000005D">
      <w:pPr>
        <w:spacing w:after="120" w:before="240" w:line="276" w:lineRule="auto"/>
        <w:rPr>
          <w:rFonts w:ascii="Arial" w:cs="Arial" w:eastAsia="Arial" w:hAnsi="Arial"/>
          <w:i w:val="1"/>
          <w:sz w:val="24"/>
          <w:szCs w:val="24"/>
        </w:rPr>
      </w:pPr>
      <w:r w:rsidDel="00000000" w:rsidR="00000000" w:rsidRPr="00000000">
        <w:rPr>
          <w:rFonts w:ascii="Arial" w:cs="Arial" w:eastAsia="Arial" w:hAnsi="Arial"/>
          <w:b w:val="1"/>
          <w:i w:val="1"/>
          <w:sz w:val="24"/>
          <w:szCs w:val="24"/>
          <w:rtl w:val="0"/>
        </w:rPr>
        <w:t xml:space="preserve">REDACTED under FOIA section 43, Commercial Interests</w:t>
      </w:r>
      <w:r w:rsidDel="00000000" w:rsidR="00000000" w:rsidRPr="00000000">
        <w:rPr>
          <w:rtl w:val="0"/>
        </w:rPr>
      </w:r>
    </w:p>
    <w:tbl>
      <w:tblPr>
        <w:tblStyle w:val="Table1"/>
        <w:tblW w:w="9016.0" w:type="dxa"/>
        <w:jc w:val="left"/>
        <w:tblBorders>
          <w:top w:color="808080" w:space="0" w:sz="4" w:val="single"/>
          <w:left w:color="808080" w:space="0" w:sz="4" w:val="single"/>
          <w:bottom w:color="808080" w:space="0" w:sz="4" w:val="single"/>
          <w:right w:color="808080" w:space="0" w:sz="4" w:val="single"/>
          <w:insideH w:color="808080" w:space="0" w:sz="4" w:val="single"/>
          <w:insideV w:color="808080" w:space="0" w:sz="4" w:val="single"/>
        </w:tblBorders>
        <w:tblLayout w:type="fixed"/>
        <w:tblLook w:val="0000"/>
      </w:tblPr>
      <w:tblGrid>
        <w:gridCol w:w="4450"/>
        <w:gridCol w:w="4566"/>
        <w:tblGridChange w:id="0">
          <w:tblGrid>
            <w:gridCol w:w="4450"/>
            <w:gridCol w:w="4566"/>
          </w:tblGrid>
        </w:tblGridChange>
      </w:tblGrid>
      <w:tr>
        <w:trPr>
          <w:cantSplit w:val="0"/>
          <w:tblHeader w:val="0"/>
        </w:trPr>
        <w:tc>
          <w:tcPr>
            <w:shd w:fill="548dd4" w:val="clear"/>
          </w:tcPr>
          <w:p w:rsidR="00000000" w:rsidDel="00000000" w:rsidP="00000000" w:rsidRDefault="00000000" w:rsidRPr="00000000" w14:paraId="0000005E">
            <w:pPr>
              <w:keepNext w:val="1"/>
              <w:pBdr>
                <w:top w:space="0" w:sz="0" w:val="nil"/>
                <w:left w:space="0" w:sz="0" w:val="nil"/>
                <w:bottom w:space="0" w:sz="0" w:val="nil"/>
                <w:right w:space="0" w:sz="0" w:val="nil"/>
                <w:between w:space="0" w:sz="0" w:val="nil"/>
              </w:pBdr>
              <w:spacing w:after="120" w:before="240" w:line="24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Staff Grade</w:t>
            </w:r>
          </w:p>
        </w:tc>
        <w:tc>
          <w:tcPr>
            <w:shd w:fill="548dd4" w:val="clear"/>
          </w:tcPr>
          <w:p w:rsidR="00000000" w:rsidDel="00000000" w:rsidP="00000000" w:rsidRDefault="00000000" w:rsidRPr="00000000" w14:paraId="0000005F">
            <w:pPr>
              <w:keepNext w:val="1"/>
              <w:pBdr>
                <w:top w:space="0" w:sz="0" w:val="nil"/>
                <w:left w:space="0" w:sz="0" w:val="nil"/>
                <w:bottom w:space="0" w:sz="0" w:val="nil"/>
                <w:right w:space="0" w:sz="0" w:val="nil"/>
                <w:between w:space="0" w:sz="0" w:val="nil"/>
              </w:pBdr>
              <w:spacing w:after="120" w:before="240" w:line="24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Day Rate (£)</w:t>
            </w:r>
          </w:p>
        </w:tc>
      </w:tr>
      <w:tr>
        <w:trPr>
          <w:cantSplit w:val="0"/>
          <w:tblHeader w:val="0"/>
        </w:trPr>
        <w:tc>
          <w:tcPr/>
          <w:p w:rsidR="00000000" w:rsidDel="00000000" w:rsidP="00000000" w:rsidRDefault="00000000" w:rsidRPr="00000000" w14:paraId="00000060">
            <w:pPr>
              <w:keepNext w:val="1"/>
              <w:pBdr>
                <w:top w:space="0" w:sz="0" w:val="nil"/>
                <w:left w:space="0" w:sz="0" w:val="nil"/>
                <w:bottom w:space="0" w:sz="0" w:val="nil"/>
                <w:right w:space="0" w:sz="0" w:val="nil"/>
                <w:between w:space="0" w:sz="0" w:val="nil"/>
              </w:pBdr>
              <w:spacing w:after="120" w:before="240" w:line="240" w:lineRule="auto"/>
              <w:ind w:left="142" w:firstLine="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61">
            <w:pPr>
              <w:keepNext w:val="1"/>
              <w:pBdr>
                <w:top w:space="0" w:sz="0" w:val="nil"/>
                <w:left w:space="0" w:sz="0" w:val="nil"/>
                <w:bottom w:space="0" w:sz="0" w:val="nil"/>
                <w:right w:space="0" w:sz="0" w:val="nil"/>
                <w:between w:space="0" w:sz="0" w:val="nil"/>
              </w:pBdr>
              <w:spacing w:after="120" w:before="240" w:line="240" w:lineRule="auto"/>
              <w:ind w:left="142" w:firstLine="0"/>
              <w:rPr>
                <w:rFonts w:ascii="Arial" w:cs="Arial" w:eastAsia="Arial" w:hAnsi="Arial"/>
                <w:color w:val="000000"/>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62">
            <w:pPr>
              <w:keepNext w:val="1"/>
              <w:pBdr>
                <w:top w:space="0" w:sz="0" w:val="nil"/>
                <w:left w:space="0" w:sz="0" w:val="nil"/>
                <w:bottom w:space="0" w:sz="0" w:val="nil"/>
                <w:right w:space="0" w:sz="0" w:val="nil"/>
                <w:between w:space="0" w:sz="0" w:val="nil"/>
              </w:pBdr>
              <w:spacing w:after="120" w:before="240" w:line="240" w:lineRule="auto"/>
              <w:ind w:left="142" w:firstLine="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63">
            <w:pPr>
              <w:keepNext w:val="1"/>
              <w:pBdr>
                <w:top w:space="0" w:sz="0" w:val="nil"/>
                <w:left w:space="0" w:sz="0" w:val="nil"/>
                <w:bottom w:space="0" w:sz="0" w:val="nil"/>
                <w:right w:space="0" w:sz="0" w:val="nil"/>
                <w:between w:space="0" w:sz="0" w:val="nil"/>
              </w:pBdr>
              <w:spacing w:after="120" w:before="240" w:line="240" w:lineRule="auto"/>
              <w:ind w:left="142" w:firstLine="0"/>
              <w:rPr>
                <w:rFonts w:ascii="Arial" w:cs="Arial" w:eastAsia="Arial" w:hAnsi="Arial"/>
                <w:color w:val="000000"/>
                <w:sz w:val="24"/>
                <w:szCs w:val="24"/>
              </w:rPr>
            </w:pPr>
            <w:r w:rsidDel="00000000" w:rsidR="00000000" w:rsidRPr="00000000">
              <w:rPr>
                <w:rtl w:val="0"/>
              </w:rPr>
            </w:r>
          </w:p>
        </w:tc>
      </w:tr>
    </w:tbl>
    <w:p w:rsidR="00000000" w:rsidDel="00000000" w:rsidP="00000000" w:rsidRDefault="00000000" w:rsidRPr="00000000" w14:paraId="00000064">
      <w:pPr>
        <w:keepNext w:val="1"/>
        <w:pBdr>
          <w:top w:space="0" w:sz="0" w:val="nil"/>
          <w:left w:space="0" w:sz="0" w:val="nil"/>
          <w:bottom w:space="0" w:sz="0" w:val="nil"/>
          <w:right w:space="0" w:sz="0" w:val="nil"/>
          <w:between w:space="0" w:sz="0" w:val="nil"/>
        </w:pBdr>
        <w:spacing w:after="240" w:before="24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Table 2: Fixed Prices</w:t>
      </w:r>
    </w:p>
    <w:p w:rsidR="00000000" w:rsidDel="00000000" w:rsidP="00000000" w:rsidRDefault="00000000" w:rsidRPr="00000000" w14:paraId="00000065">
      <w:pPr>
        <w:pBdr>
          <w:top w:space="0" w:sz="0" w:val="nil"/>
          <w:left w:space="0" w:sz="0" w:val="nil"/>
          <w:bottom w:space="0" w:sz="0" w:val="nil"/>
          <w:right w:space="0" w:sz="0" w:val="nil"/>
          <w:between w:space="0" w:sz="0" w:val="nil"/>
        </w:pBdr>
        <w:spacing w:after="120" w:before="24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rates below shall</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color w:val="000000"/>
          <w:sz w:val="24"/>
          <w:szCs w:val="24"/>
          <w:rtl w:val="0"/>
        </w:rPr>
        <w:t xml:space="preserve">be subject to variation by way of Indexation</w:t>
      </w:r>
    </w:p>
    <w:p w:rsidR="00000000" w:rsidDel="00000000" w:rsidP="00000000" w:rsidRDefault="00000000" w:rsidRPr="00000000" w14:paraId="00000066">
      <w:pPr>
        <w:spacing w:after="120" w:before="240" w:line="276" w:lineRule="auto"/>
        <w:rPr>
          <w:rFonts w:ascii="Arial" w:cs="Arial" w:eastAsia="Arial" w:hAnsi="Arial"/>
          <w:sz w:val="24"/>
          <w:szCs w:val="24"/>
        </w:rPr>
      </w:pPr>
      <w:r w:rsidDel="00000000" w:rsidR="00000000" w:rsidRPr="00000000">
        <w:rPr>
          <w:rFonts w:ascii="Arial" w:cs="Arial" w:eastAsia="Arial" w:hAnsi="Arial"/>
          <w:b w:val="1"/>
          <w:i w:val="1"/>
          <w:sz w:val="24"/>
          <w:szCs w:val="24"/>
          <w:rtl w:val="0"/>
        </w:rPr>
        <w:t xml:space="preserve">REDACTED under FOIA section 43, Commercial Interests</w:t>
      </w:r>
      <w:r w:rsidDel="00000000" w:rsidR="00000000" w:rsidRPr="00000000">
        <w:rPr>
          <w:rtl w:val="0"/>
        </w:rPr>
      </w:r>
    </w:p>
    <w:tbl>
      <w:tblPr>
        <w:tblStyle w:val="Table2"/>
        <w:tblW w:w="9016.0" w:type="dxa"/>
        <w:jc w:val="left"/>
        <w:tblBorders>
          <w:top w:color="808080" w:space="0" w:sz="4" w:val="single"/>
          <w:left w:color="808080" w:space="0" w:sz="4" w:val="single"/>
          <w:bottom w:color="808080" w:space="0" w:sz="4" w:val="single"/>
          <w:right w:color="808080" w:space="0" w:sz="4" w:val="single"/>
          <w:insideH w:color="808080" w:space="0" w:sz="4" w:val="single"/>
          <w:insideV w:color="808080" w:space="0" w:sz="4" w:val="single"/>
        </w:tblBorders>
        <w:tblLayout w:type="fixed"/>
        <w:tblLook w:val="0000"/>
      </w:tblPr>
      <w:tblGrid>
        <w:gridCol w:w="4508"/>
        <w:gridCol w:w="4508"/>
        <w:tblGridChange w:id="0">
          <w:tblGrid>
            <w:gridCol w:w="4508"/>
            <w:gridCol w:w="4508"/>
          </w:tblGrid>
        </w:tblGridChange>
      </w:tblGrid>
      <w:tr>
        <w:trPr>
          <w:cantSplit w:val="0"/>
          <w:tblHeader w:val="0"/>
        </w:trPr>
        <w:tc>
          <w:tcPr>
            <w:shd w:fill="548dd4" w:val="clear"/>
          </w:tcPr>
          <w:p w:rsidR="00000000" w:rsidDel="00000000" w:rsidP="00000000" w:rsidRDefault="00000000" w:rsidRPr="00000000" w14:paraId="00000067">
            <w:pPr>
              <w:keepNext w:val="1"/>
              <w:pBdr>
                <w:top w:space="0" w:sz="0" w:val="nil"/>
                <w:left w:space="0" w:sz="0" w:val="nil"/>
                <w:bottom w:space="0" w:sz="0" w:val="nil"/>
                <w:right w:space="0" w:sz="0" w:val="nil"/>
                <w:between w:space="0" w:sz="0" w:val="nil"/>
              </w:pBdr>
              <w:spacing w:after="120" w:before="240" w:line="24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Price</w:t>
            </w:r>
          </w:p>
        </w:tc>
        <w:tc>
          <w:tcPr>
            <w:shd w:fill="548dd4" w:val="clear"/>
          </w:tcPr>
          <w:p w:rsidR="00000000" w:rsidDel="00000000" w:rsidP="00000000" w:rsidRDefault="00000000" w:rsidRPr="00000000" w14:paraId="00000068">
            <w:pPr>
              <w:keepNext w:val="1"/>
              <w:pBdr>
                <w:top w:space="0" w:sz="0" w:val="nil"/>
                <w:left w:space="0" w:sz="0" w:val="nil"/>
                <w:bottom w:space="0" w:sz="0" w:val="nil"/>
                <w:right w:space="0" w:sz="0" w:val="nil"/>
                <w:between w:space="0" w:sz="0" w:val="nil"/>
              </w:pBdr>
              <w:spacing w:after="120" w:before="240" w:line="24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Fixed Framework Price (£)</w:t>
            </w:r>
          </w:p>
        </w:tc>
      </w:tr>
      <w:tr>
        <w:trPr>
          <w:cantSplit w:val="0"/>
          <w:tblHeader w:val="0"/>
        </w:trPr>
        <w:tc>
          <w:tcPr/>
          <w:p w:rsidR="00000000" w:rsidDel="00000000" w:rsidP="00000000" w:rsidRDefault="00000000" w:rsidRPr="00000000" w14:paraId="00000069">
            <w:pPr>
              <w:keepNext w:val="1"/>
              <w:pBdr>
                <w:top w:space="0" w:sz="0" w:val="nil"/>
                <w:left w:space="0" w:sz="0" w:val="nil"/>
                <w:bottom w:space="0" w:sz="0" w:val="nil"/>
                <w:right w:space="0" w:sz="0" w:val="nil"/>
                <w:between w:space="0" w:sz="0" w:val="nil"/>
              </w:pBdr>
              <w:spacing w:after="120" w:before="240" w:line="240" w:lineRule="auto"/>
              <w:ind w:left="142" w:firstLine="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[e.g. M3]</w:t>
            </w:r>
          </w:p>
        </w:tc>
        <w:tc>
          <w:tcPr>
            <w:shd w:fill="ffffff" w:val="clear"/>
          </w:tcPr>
          <w:p w:rsidR="00000000" w:rsidDel="00000000" w:rsidP="00000000" w:rsidRDefault="00000000" w:rsidRPr="00000000" w14:paraId="0000006A">
            <w:pPr>
              <w:keepNext w:val="1"/>
              <w:pBdr>
                <w:top w:space="0" w:sz="0" w:val="nil"/>
                <w:left w:space="0" w:sz="0" w:val="nil"/>
                <w:bottom w:space="0" w:sz="0" w:val="nil"/>
                <w:right w:space="0" w:sz="0" w:val="nil"/>
                <w:between w:space="0" w:sz="0" w:val="nil"/>
              </w:pBdr>
              <w:spacing w:after="120" w:before="240" w:line="240" w:lineRule="auto"/>
              <w:ind w:left="142" w:firstLine="0"/>
              <w:rPr>
                <w:rFonts w:ascii="Arial" w:cs="Arial" w:eastAsia="Arial" w:hAnsi="Arial"/>
                <w:color w:val="000000"/>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6B">
            <w:pPr>
              <w:keepNext w:val="1"/>
              <w:pBdr>
                <w:top w:space="0" w:sz="0" w:val="nil"/>
                <w:left w:space="0" w:sz="0" w:val="nil"/>
                <w:bottom w:space="0" w:sz="0" w:val="nil"/>
                <w:right w:space="0" w:sz="0" w:val="nil"/>
                <w:between w:space="0" w:sz="0" w:val="nil"/>
              </w:pBdr>
              <w:spacing w:after="120" w:before="240" w:line="240" w:lineRule="auto"/>
              <w:ind w:left="142" w:firstLine="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[e.g. SC3]</w:t>
            </w:r>
          </w:p>
        </w:tc>
        <w:tc>
          <w:tcPr>
            <w:shd w:fill="ffffff" w:val="clear"/>
          </w:tcPr>
          <w:p w:rsidR="00000000" w:rsidDel="00000000" w:rsidP="00000000" w:rsidRDefault="00000000" w:rsidRPr="00000000" w14:paraId="0000006C">
            <w:pPr>
              <w:keepNext w:val="1"/>
              <w:pBdr>
                <w:top w:space="0" w:sz="0" w:val="nil"/>
                <w:left w:space="0" w:sz="0" w:val="nil"/>
                <w:bottom w:space="0" w:sz="0" w:val="nil"/>
                <w:right w:space="0" w:sz="0" w:val="nil"/>
                <w:between w:space="0" w:sz="0" w:val="nil"/>
              </w:pBdr>
              <w:spacing w:after="120" w:before="240" w:line="240" w:lineRule="auto"/>
              <w:ind w:left="142" w:firstLine="0"/>
              <w:rPr>
                <w:rFonts w:ascii="Arial" w:cs="Arial" w:eastAsia="Arial" w:hAnsi="Arial"/>
                <w:color w:val="000000"/>
                <w:sz w:val="24"/>
                <w:szCs w:val="24"/>
              </w:rPr>
            </w:pPr>
            <w:r w:rsidDel="00000000" w:rsidR="00000000" w:rsidRPr="00000000">
              <w:rPr>
                <w:rtl w:val="0"/>
              </w:rPr>
            </w:r>
          </w:p>
        </w:tc>
      </w:tr>
    </w:tbl>
    <w:p w:rsidR="00000000" w:rsidDel="00000000" w:rsidP="00000000" w:rsidRDefault="00000000" w:rsidRPr="00000000" w14:paraId="0000006D">
      <w:pPr>
        <w:rPr>
          <w:rFonts w:ascii="Arial" w:cs="Arial" w:eastAsia="Arial" w:hAnsi="Arial"/>
          <w:b w:val="1"/>
          <w:smallCaps w:val="1"/>
          <w:sz w:val="24"/>
          <w:szCs w:val="24"/>
        </w:rPr>
      </w:pPr>
      <w:bookmarkStart w:colFirst="0" w:colLast="0" w:name="_heading=h.4d34og8" w:id="12"/>
      <w:bookmarkEnd w:id="12"/>
      <w:r w:rsidDel="00000000" w:rsidR="00000000" w:rsidRPr="00000000">
        <w:rPr>
          <w:rtl w:val="0"/>
        </w:rPr>
      </w:r>
    </w:p>
    <w:p w:rsidR="00000000" w:rsidDel="00000000" w:rsidP="00000000" w:rsidRDefault="00000000" w:rsidRPr="00000000" w14:paraId="0000006E">
      <w:pPr>
        <w:keepNext w:val="1"/>
        <w:pBdr>
          <w:top w:space="0" w:sz="0" w:val="nil"/>
          <w:left w:space="0" w:sz="0" w:val="nil"/>
          <w:bottom w:space="0" w:sz="0" w:val="nil"/>
          <w:right w:space="0" w:sz="0" w:val="nil"/>
          <w:between w:space="0" w:sz="0" w:val="nil"/>
        </w:pBdr>
        <w:spacing w:after="240" w:before="24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Table 3: Volume Based Prices</w:t>
      </w:r>
    </w:p>
    <w:p w:rsidR="00000000" w:rsidDel="00000000" w:rsidP="00000000" w:rsidRDefault="00000000" w:rsidRPr="00000000" w14:paraId="0000006F">
      <w:pPr>
        <w:pBdr>
          <w:top w:space="0" w:sz="0" w:val="nil"/>
          <w:left w:space="0" w:sz="0" w:val="nil"/>
          <w:bottom w:space="0" w:sz="0" w:val="nil"/>
          <w:right w:space="0" w:sz="0" w:val="nil"/>
          <w:between w:space="0" w:sz="0" w:val="nil"/>
        </w:pBdr>
        <w:spacing w:after="120" w:before="240" w:line="240" w:lineRule="auto"/>
        <w:ind w:left="-142" w:firstLine="0"/>
        <w:rPr>
          <w:rFonts w:ascii="Arial" w:cs="Arial" w:eastAsia="Arial" w:hAnsi="Arial"/>
          <w:b w:val="1"/>
          <w:i w:val="1"/>
          <w:color w:val="000000"/>
          <w:sz w:val="24"/>
          <w:szCs w:val="24"/>
        </w:rPr>
      </w:pPr>
      <w:r w:rsidDel="00000000" w:rsidR="00000000" w:rsidRPr="00000000">
        <w:rPr>
          <w:rFonts w:ascii="Arial" w:cs="Arial" w:eastAsia="Arial" w:hAnsi="Arial"/>
          <w:color w:val="000000"/>
          <w:sz w:val="24"/>
          <w:szCs w:val="24"/>
          <w:rtl w:val="0"/>
        </w:rPr>
        <w:t xml:space="preserve">The rates below shall</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color w:val="000000"/>
          <w:sz w:val="24"/>
          <w:szCs w:val="24"/>
          <w:rtl w:val="0"/>
        </w:rPr>
        <w:t xml:space="preserve">be subject to variation by way of Indexation</w:t>
      </w:r>
      <w:r w:rsidDel="00000000" w:rsidR="00000000" w:rsidRPr="00000000">
        <w:rPr>
          <w:rtl w:val="0"/>
        </w:rPr>
      </w:r>
    </w:p>
    <w:tbl>
      <w:tblPr>
        <w:tblStyle w:val="Table3"/>
        <w:tblW w:w="9016.0" w:type="dxa"/>
        <w:jc w:val="left"/>
        <w:tblBorders>
          <w:top w:color="808080" w:space="0" w:sz="4" w:val="single"/>
          <w:left w:color="808080" w:space="0" w:sz="4" w:val="single"/>
          <w:bottom w:color="808080" w:space="0" w:sz="4" w:val="single"/>
          <w:right w:color="808080" w:space="0" w:sz="4" w:val="single"/>
          <w:insideH w:color="808080" w:space="0" w:sz="4" w:val="single"/>
          <w:insideV w:color="808080" w:space="0" w:sz="4" w:val="single"/>
        </w:tblBorders>
        <w:tblLayout w:type="fixed"/>
        <w:tblLook w:val="0000"/>
      </w:tblPr>
      <w:tblGrid>
        <w:gridCol w:w="2254"/>
        <w:gridCol w:w="2254"/>
        <w:gridCol w:w="2254"/>
        <w:gridCol w:w="2254"/>
        <w:tblGridChange w:id="0">
          <w:tblGrid>
            <w:gridCol w:w="2254"/>
            <w:gridCol w:w="2254"/>
            <w:gridCol w:w="2254"/>
            <w:gridCol w:w="2254"/>
          </w:tblGrid>
        </w:tblGridChange>
      </w:tblGrid>
      <w:tr>
        <w:trPr>
          <w:cantSplit w:val="0"/>
          <w:tblHeader w:val="0"/>
        </w:trPr>
        <w:tc>
          <w:tcPr>
            <w:shd w:fill="548dd4" w:val="clear"/>
          </w:tcPr>
          <w:p w:rsidR="00000000" w:rsidDel="00000000" w:rsidP="00000000" w:rsidRDefault="00000000" w:rsidRPr="00000000" w14:paraId="00000070">
            <w:pPr>
              <w:keepNext w:val="1"/>
              <w:pBdr>
                <w:top w:space="0" w:sz="0" w:val="nil"/>
                <w:left w:space="0" w:sz="0" w:val="nil"/>
                <w:bottom w:space="0" w:sz="0" w:val="nil"/>
                <w:right w:space="0" w:sz="0" w:val="nil"/>
                <w:between w:space="0" w:sz="0" w:val="nil"/>
              </w:pBdr>
              <w:spacing w:after="120" w:before="240" w:line="24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Price Number</w:t>
            </w:r>
          </w:p>
        </w:tc>
        <w:tc>
          <w:tcPr>
            <w:shd w:fill="548dd4" w:val="clear"/>
          </w:tcPr>
          <w:p w:rsidR="00000000" w:rsidDel="00000000" w:rsidP="00000000" w:rsidRDefault="00000000" w:rsidRPr="00000000" w14:paraId="00000071">
            <w:pPr>
              <w:keepNext w:val="1"/>
              <w:pBdr>
                <w:top w:space="0" w:sz="0" w:val="nil"/>
                <w:left w:space="0" w:sz="0" w:val="nil"/>
                <w:bottom w:space="0" w:sz="0" w:val="nil"/>
                <w:right w:space="0" w:sz="0" w:val="nil"/>
                <w:between w:space="0" w:sz="0" w:val="nil"/>
              </w:pBdr>
              <w:spacing w:after="120" w:before="240" w:line="24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Unit</w:t>
            </w:r>
          </w:p>
        </w:tc>
        <w:tc>
          <w:tcPr>
            <w:shd w:fill="548dd4" w:val="clear"/>
          </w:tcPr>
          <w:p w:rsidR="00000000" w:rsidDel="00000000" w:rsidP="00000000" w:rsidRDefault="00000000" w:rsidRPr="00000000" w14:paraId="00000072">
            <w:pPr>
              <w:keepNext w:val="1"/>
              <w:pBdr>
                <w:top w:space="0" w:sz="0" w:val="nil"/>
                <w:left w:space="0" w:sz="0" w:val="nil"/>
                <w:bottom w:space="0" w:sz="0" w:val="nil"/>
                <w:right w:space="0" w:sz="0" w:val="nil"/>
                <w:between w:space="0" w:sz="0" w:val="nil"/>
              </w:pBdr>
              <w:spacing w:after="120" w:before="240" w:line="24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Number of units per Service Period</w:t>
            </w:r>
          </w:p>
        </w:tc>
        <w:tc>
          <w:tcPr>
            <w:shd w:fill="548dd4" w:val="clear"/>
          </w:tcPr>
          <w:p w:rsidR="00000000" w:rsidDel="00000000" w:rsidP="00000000" w:rsidRDefault="00000000" w:rsidRPr="00000000" w14:paraId="00000073">
            <w:pPr>
              <w:keepNext w:val="1"/>
              <w:pBdr>
                <w:top w:space="0" w:sz="0" w:val="nil"/>
                <w:left w:space="0" w:sz="0" w:val="nil"/>
                <w:bottom w:space="0" w:sz="0" w:val="nil"/>
                <w:right w:space="0" w:sz="0" w:val="nil"/>
                <w:between w:space="0" w:sz="0" w:val="nil"/>
              </w:pBdr>
              <w:spacing w:after="120" w:before="240" w:line="24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Charge per unit (£)</w:t>
            </w:r>
          </w:p>
        </w:tc>
      </w:tr>
      <w:tr>
        <w:trPr>
          <w:cantSplit w:val="0"/>
          <w:tblHeader w:val="0"/>
        </w:trPr>
        <w:tc>
          <w:tcPr>
            <w:vMerge w:val="restart"/>
          </w:tcPr>
          <w:p w:rsidR="00000000" w:rsidDel="00000000" w:rsidP="00000000" w:rsidRDefault="00000000" w:rsidRPr="00000000" w14:paraId="00000074">
            <w:pPr>
              <w:keepNext w:val="1"/>
              <w:pBdr>
                <w:top w:space="0" w:sz="0" w:val="nil"/>
                <w:left w:space="0" w:sz="0" w:val="nil"/>
                <w:bottom w:space="0" w:sz="0" w:val="nil"/>
                <w:right w:space="0" w:sz="0" w:val="nil"/>
                <w:between w:space="0" w:sz="0" w:val="nil"/>
              </w:pBdr>
              <w:spacing w:after="120" w:before="240" w:line="240" w:lineRule="auto"/>
              <w:ind w:left="142" w:firstLine="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[e.g. SC1]</w:t>
            </w:r>
          </w:p>
        </w:tc>
        <w:tc>
          <w:tcPr>
            <w:vMerge w:val="restart"/>
          </w:tcPr>
          <w:p w:rsidR="00000000" w:rsidDel="00000000" w:rsidP="00000000" w:rsidRDefault="00000000" w:rsidRPr="00000000" w14:paraId="00000075">
            <w:pPr>
              <w:keepNext w:val="1"/>
              <w:pBdr>
                <w:top w:space="0" w:sz="0" w:val="nil"/>
                <w:left w:space="0" w:sz="0" w:val="nil"/>
                <w:bottom w:space="0" w:sz="0" w:val="nil"/>
                <w:right w:space="0" w:sz="0" w:val="nil"/>
                <w:between w:space="0" w:sz="0" w:val="nil"/>
              </w:pBdr>
              <w:spacing w:after="120" w:before="240" w:line="240" w:lineRule="auto"/>
              <w:ind w:left="142" w:firstLine="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76">
            <w:pPr>
              <w:keepNext w:val="1"/>
              <w:pBdr>
                <w:top w:space="0" w:sz="0" w:val="nil"/>
                <w:left w:space="0" w:sz="0" w:val="nil"/>
                <w:bottom w:space="0" w:sz="0" w:val="nil"/>
                <w:right w:space="0" w:sz="0" w:val="nil"/>
                <w:between w:space="0" w:sz="0" w:val="nil"/>
              </w:pBdr>
              <w:spacing w:after="120" w:before="240" w:line="240" w:lineRule="auto"/>
              <w:ind w:left="14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 - [         ]</w:t>
            </w:r>
          </w:p>
        </w:tc>
        <w:tc>
          <w:tcPr/>
          <w:p w:rsidR="00000000" w:rsidDel="00000000" w:rsidP="00000000" w:rsidRDefault="00000000" w:rsidRPr="00000000" w14:paraId="00000077">
            <w:pPr>
              <w:keepNext w:val="1"/>
              <w:pBdr>
                <w:top w:space="0" w:sz="0" w:val="nil"/>
                <w:left w:space="0" w:sz="0" w:val="nil"/>
                <w:bottom w:space="0" w:sz="0" w:val="nil"/>
                <w:right w:space="0" w:sz="0" w:val="nil"/>
                <w:between w:space="0" w:sz="0" w:val="nil"/>
              </w:pBdr>
              <w:spacing w:after="120" w:before="240" w:line="240" w:lineRule="auto"/>
              <w:ind w:left="14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w:t>
            </w:r>
          </w:p>
        </w:tc>
      </w:tr>
      <w:tr>
        <w:trPr>
          <w:cantSplit w:val="0"/>
          <w:trHeight w:val="701" w:hRule="atLeast"/>
          <w:tblHeader w:val="0"/>
        </w:trPr>
        <w:tc>
          <w:tcPr>
            <w:vMerge w:val="continue"/>
          </w:tcPr>
          <w:p w:rsidR="00000000" w:rsidDel="00000000" w:rsidP="00000000" w:rsidRDefault="00000000" w:rsidRPr="00000000" w14:paraId="000000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4"/>
                <w:szCs w:val="24"/>
              </w:rPr>
            </w:pPr>
            <w:r w:rsidDel="00000000" w:rsidR="00000000" w:rsidRPr="00000000">
              <w:rPr>
                <w:rtl w:val="0"/>
              </w:rPr>
            </w:r>
          </w:p>
        </w:tc>
        <w:tc>
          <w:tcPr>
            <w:vMerge w:val="continue"/>
          </w:tcPr>
          <w:p w:rsidR="00000000" w:rsidDel="00000000" w:rsidP="00000000" w:rsidRDefault="00000000" w:rsidRPr="00000000" w14:paraId="000000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7A">
            <w:pPr>
              <w:keepNext w:val="1"/>
              <w:pBdr>
                <w:top w:space="0" w:sz="0" w:val="nil"/>
                <w:left w:space="0" w:sz="0" w:val="nil"/>
                <w:bottom w:space="0" w:sz="0" w:val="nil"/>
                <w:right w:space="0" w:sz="0" w:val="nil"/>
                <w:between w:space="0" w:sz="0" w:val="nil"/>
              </w:pBdr>
              <w:spacing w:after="120" w:before="240" w:line="240" w:lineRule="auto"/>
              <w:ind w:left="14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 - [         ]</w:t>
            </w:r>
          </w:p>
        </w:tc>
        <w:tc>
          <w:tcPr/>
          <w:p w:rsidR="00000000" w:rsidDel="00000000" w:rsidP="00000000" w:rsidRDefault="00000000" w:rsidRPr="00000000" w14:paraId="0000007B">
            <w:pPr>
              <w:keepNext w:val="1"/>
              <w:pBdr>
                <w:top w:space="0" w:sz="0" w:val="nil"/>
                <w:left w:space="0" w:sz="0" w:val="nil"/>
                <w:bottom w:space="0" w:sz="0" w:val="nil"/>
                <w:right w:space="0" w:sz="0" w:val="nil"/>
                <w:between w:space="0" w:sz="0" w:val="nil"/>
              </w:pBdr>
              <w:spacing w:after="120" w:before="240" w:line="240" w:lineRule="auto"/>
              <w:ind w:left="14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w:t>
            </w:r>
          </w:p>
        </w:tc>
      </w:tr>
      <w:tr>
        <w:trPr>
          <w:cantSplit w:val="0"/>
          <w:tblHeader w:val="0"/>
        </w:trPr>
        <w:tc>
          <w:tcPr>
            <w:vMerge w:val="restart"/>
          </w:tcPr>
          <w:p w:rsidR="00000000" w:rsidDel="00000000" w:rsidP="00000000" w:rsidRDefault="00000000" w:rsidRPr="00000000" w14:paraId="0000007C">
            <w:pPr>
              <w:keepNext w:val="1"/>
              <w:pBdr>
                <w:top w:space="0" w:sz="0" w:val="nil"/>
                <w:left w:space="0" w:sz="0" w:val="nil"/>
                <w:bottom w:space="0" w:sz="0" w:val="nil"/>
                <w:right w:space="0" w:sz="0" w:val="nil"/>
                <w:between w:space="0" w:sz="0" w:val="nil"/>
              </w:pBdr>
              <w:spacing w:after="120" w:before="240" w:line="240" w:lineRule="auto"/>
              <w:ind w:left="142" w:firstLine="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[e.g. SC2]</w:t>
            </w:r>
          </w:p>
        </w:tc>
        <w:tc>
          <w:tcPr>
            <w:vMerge w:val="restart"/>
          </w:tcPr>
          <w:p w:rsidR="00000000" w:rsidDel="00000000" w:rsidP="00000000" w:rsidRDefault="00000000" w:rsidRPr="00000000" w14:paraId="0000007D">
            <w:pPr>
              <w:keepNext w:val="1"/>
              <w:pBdr>
                <w:top w:space="0" w:sz="0" w:val="nil"/>
                <w:left w:space="0" w:sz="0" w:val="nil"/>
                <w:bottom w:space="0" w:sz="0" w:val="nil"/>
                <w:right w:space="0" w:sz="0" w:val="nil"/>
                <w:between w:space="0" w:sz="0" w:val="nil"/>
              </w:pBdr>
              <w:spacing w:after="120" w:before="240" w:line="240" w:lineRule="auto"/>
              <w:ind w:left="142" w:firstLine="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7E">
            <w:pPr>
              <w:keepNext w:val="1"/>
              <w:pBdr>
                <w:top w:space="0" w:sz="0" w:val="nil"/>
                <w:left w:space="0" w:sz="0" w:val="nil"/>
                <w:bottom w:space="0" w:sz="0" w:val="nil"/>
                <w:right w:space="0" w:sz="0" w:val="nil"/>
                <w:between w:space="0" w:sz="0" w:val="nil"/>
              </w:pBdr>
              <w:spacing w:after="120" w:before="240" w:line="240" w:lineRule="auto"/>
              <w:ind w:left="14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 - [         ]</w:t>
            </w:r>
          </w:p>
        </w:tc>
        <w:tc>
          <w:tcPr/>
          <w:p w:rsidR="00000000" w:rsidDel="00000000" w:rsidP="00000000" w:rsidRDefault="00000000" w:rsidRPr="00000000" w14:paraId="0000007F">
            <w:pPr>
              <w:keepNext w:val="1"/>
              <w:pBdr>
                <w:top w:space="0" w:sz="0" w:val="nil"/>
                <w:left w:space="0" w:sz="0" w:val="nil"/>
                <w:bottom w:space="0" w:sz="0" w:val="nil"/>
                <w:right w:space="0" w:sz="0" w:val="nil"/>
                <w:between w:space="0" w:sz="0" w:val="nil"/>
              </w:pBdr>
              <w:spacing w:after="120" w:before="240" w:line="240" w:lineRule="auto"/>
              <w:ind w:left="14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w:t>
            </w:r>
          </w:p>
        </w:tc>
      </w:tr>
      <w:tr>
        <w:trPr>
          <w:cantSplit w:val="0"/>
          <w:tblHeader w:val="0"/>
        </w:trPr>
        <w:tc>
          <w:tcPr>
            <w:vMerge w:val="continue"/>
          </w:tcPr>
          <w:p w:rsidR="00000000" w:rsidDel="00000000" w:rsidP="00000000" w:rsidRDefault="00000000" w:rsidRPr="00000000" w14:paraId="000000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4"/>
                <w:szCs w:val="24"/>
              </w:rPr>
            </w:pPr>
            <w:r w:rsidDel="00000000" w:rsidR="00000000" w:rsidRPr="00000000">
              <w:rPr>
                <w:rtl w:val="0"/>
              </w:rPr>
            </w:r>
          </w:p>
        </w:tc>
        <w:tc>
          <w:tcPr>
            <w:vMerge w:val="continue"/>
          </w:tcPr>
          <w:p w:rsidR="00000000" w:rsidDel="00000000" w:rsidP="00000000" w:rsidRDefault="00000000" w:rsidRPr="00000000" w14:paraId="000000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82">
            <w:pPr>
              <w:keepNext w:val="1"/>
              <w:pBdr>
                <w:top w:space="0" w:sz="0" w:val="nil"/>
                <w:left w:space="0" w:sz="0" w:val="nil"/>
                <w:bottom w:space="0" w:sz="0" w:val="nil"/>
                <w:right w:space="0" w:sz="0" w:val="nil"/>
                <w:between w:space="0" w:sz="0" w:val="nil"/>
              </w:pBdr>
              <w:spacing w:after="120" w:before="240" w:line="240" w:lineRule="auto"/>
              <w:ind w:left="14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 - [         ]</w:t>
            </w:r>
          </w:p>
        </w:tc>
        <w:tc>
          <w:tcPr/>
          <w:p w:rsidR="00000000" w:rsidDel="00000000" w:rsidP="00000000" w:rsidRDefault="00000000" w:rsidRPr="00000000" w14:paraId="00000083">
            <w:pPr>
              <w:keepNext w:val="1"/>
              <w:pBdr>
                <w:top w:space="0" w:sz="0" w:val="nil"/>
                <w:left w:space="0" w:sz="0" w:val="nil"/>
                <w:bottom w:space="0" w:sz="0" w:val="nil"/>
                <w:right w:space="0" w:sz="0" w:val="nil"/>
                <w:between w:space="0" w:sz="0" w:val="nil"/>
              </w:pBdr>
              <w:spacing w:after="120" w:before="240" w:line="240" w:lineRule="auto"/>
              <w:ind w:left="14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w:t>
            </w:r>
          </w:p>
        </w:tc>
      </w:tr>
    </w:tbl>
    <w:p w:rsidR="00000000" w:rsidDel="00000000" w:rsidP="00000000" w:rsidRDefault="00000000" w:rsidRPr="00000000" w14:paraId="00000084">
      <w:pPr>
        <w:rPr>
          <w:rFonts w:ascii="Arial" w:cs="Arial" w:eastAsia="Arial" w:hAnsi="Arial"/>
          <w:b w:val="1"/>
          <w:sz w:val="24"/>
          <w:szCs w:val="24"/>
        </w:rPr>
        <w:sectPr>
          <w:headerReference r:id="rId7" w:type="default"/>
          <w:headerReference r:id="rId8" w:type="first"/>
          <w:footerReference r:id="rId9" w:type="default"/>
          <w:footerReference r:id="rId10" w:type="first"/>
          <w:pgSz w:h="16838" w:w="11906" w:orient="portrait"/>
          <w:pgMar w:bottom="1440" w:top="1888" w:left="1440" w:right="1440" w:header="709" w:footer="709"/>
          <w:pgNumType w:start="1"/>
        </w:sectPr>
      </w:pPr>
      <w:r w:rsidDel="00000000" w:rsidR="00000000" w:rsidRPr="00000000">
        <w:rPr>
          <w:rtl w:val="0"/>
        </w:rPr>
      </w:r>
    </w:p>
    <w:p w:rsidR="00000000" w:rsidDel="00000000" w:rsidP="00000000" w:rsidRDefault="00000000" w:rsidRPr="00000000" w14:paraId="00000085">
      <w:pPr>
        <w:rPr>
          <w:rFonts w:ascii="Arial" w:cs="Arial" w:eastAsia="Arial" w:hAnsi="Arial"/>
          <w:sz w:val="24"/>
          <w:szCs w:val="24"/>
        </w:rPr>
      </w:pPr>
      <w:r w:rsidDel="00000000" w:rsidR="00000000" w:rsidRPr="00000000">
        <w:rPr>
          <w:rFonts w:ascii="Arial" w:cs="Arial" w:eastAsia="Arial" w:hAnsi="Arial"/>
          <w:b w:val="1"/>
          <w:sz w:val="36"/>
          <w:szCs w:val="36"/>
          <w:rtl w:val="0"/>
        </w:rPr>
        <w:t xml:space="preserve">PART B: Lot 1 Catalogue </w:t>
      </w:r>
      <w:r w:rsidDel="00000000" w:rsidR="00000000" w:rsidRPr="00000000">
        <w:rPr>
          <w:rtl w:val="0"/>
        </w:rPr>
      </w:r>
    </w:p>
    <w:p w:rsidR="00000000" w:rsidDel="00000000" w:rsidP="00000000" w:rsidRDefault="00000000" w:rsidRPr="00000000" w14:paraId="00000086">
      <w:pPr>
        <w:spacing w:after="240" w:befor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1.</w:t>
        <w:tab/>
        <w:t xml:space="preserve">Catalogue</w:t>
      </w:r>
    </w:p>
    <w:p w:rsidR="00000000" w:rsidDel="00000000" w:rsidP="00000000" w:rsidRDefault="00000000" w:rsidRPr="00000000" w14:paraId="00000087">
      <w:pPr>
        <w:spacing w:after="240" w:before="240" w:lineRule="auto"/>
        <w:ind w:left="1701" w:hanging="992"/>
        <w:rPr>
          <w:rFonts w:ascii="Arial" w:cs="Arial" w:eastAsia="Arial" w:hAnsi="Arial"/>
          <w:sz w:val="24"/>
          <w:szCs w:val="24"/>
        </w:rPr>
      </w:pPr>
      <w:r w:rsidDel="00000000" w:rsidR="00000000" w:rsidRPr="00000000">
        <w:rPr>
          <w:rFonts w:ascii="Arial" w:cs="Arial" w:eastAsia="Arial" w:hAnsi="Arial"/>
          <w:sz w:val="24"/>
          <w:szCs w:val="24"/>
          <w:rtl w:val="0"/>
        </w:rPr>
        <w:t xml:space="preserve">1.1</w:t>
        <w:tab/>
        <w:t xml:space="preserve">Part B of this Schedule sets out the mechanism for managing and maintaining the Catalogue which applies in relation to Lot 1 only.</w:t>
      </w:r>
    </w:p>
    <w:p w:rsidR="00000000" w:rsidDel="00000000" w:rsidP="00000000" w:rsidRDefault="00000000" w:rsidRPr="00000000" w14:paraId="00000088">
      <w:pPr>
        <w:spacing w:after="240" w:before="240" w:lineRule="auto"/>
        <w:ind w:left="1701" w:hanging="992"/>
        <w:rPr>
          <w:rFonts w:ascii="Arial" w:cs="Arial" w:eastAsia="Arial" w:hAnsi="Arial"/>
          <w:sz w:val="24"/>
          <w:szCs w:val="24"/>
        </w:rPr>
      </w:pPr>
      <w:r w:rsidDel="00000000" w:rsidR="00000000" w:rsidRPr="00000000">
        <w:rPr>
          <w:rFonts w:ascii="Arial" w:cs="Arial" w:eastAsia="Arial" w:hAnsi="Arial"/>
          <w:sz w:val="24"/>
          <w:szCs w:val="24"/>
          <w:rtl w:val="0"/>
        </w:rPr>
        <w:t xml:space="preserve">1.2</w:t>
        <w:tab/>
        <w:t xml:space="preserve">The Catalogue is used where the Buyer awards a Call-Off Contract via a direct award procedure in accordance with Framework Schedule 7.</w:t>
      </w:r>
    </w:p>
    <w:p w:rsidR="00000000" w:rsidDel="00000000" w:rsidP="00000000" w:rsidRDefault="00000000" w:rsidRPr="00000000" w14:paraId="00000089">
      <w:pPr>
        <w:spacing w:after="240" w:before="240" w:lineRule="auto"/>
        <w:ind w:left="1701" w:hanging="992"/>
        <w:rPr>
          <w:rFonts w:ascii="Arial" w:cs="Arial" w:eastAsia="Arial" w:hAnsi="Arial"/>
          <w:sz w:val="24"/>
          <w:szCs w:val="24"/>
        </w:rPr>
      </w:pPr>
      <w:r w:rsidDel="00000000" w:rsidR="00000000" w:rsidRPr="00000000">
        <w:rPr>
          <w:rFonts w:ascii="Arial" w:cs="Arial" w:eastAsia="Arial" w:hAnsi="Arial"/>
          <w:sz w:val="24"/>
          <w:szCs w:val="24"/>
          <w:rtl w:val="0"/>
        </w:rPr>
        <w:t xml:space="preserve">1.3</w:t>
        <w:tab/>
        <w:t xml:space="preserve">The Catalogue comprises all the Supplier’s live Service Offers including any Optional Services.</w:t>
      </w:r>
    </w:p>
    <w:p w:rsidR="00000000" w:rsidDel="00000000" w:rsidP="00000000" w:rsidRDefault="00000000" w:rsidRPr="00000000" w14:paraId="0000008A">
      <w:pPr>
        <w:spacing w:after="240" w:before="240" w:lineRule="auto"/>
        <w:ind w:left="1701" w:hanging="992"/>
        <w:rPr>
          <w:rFonts w:ascii="Arial" w:cs="Arial" w:eastAsia="Arial" w:hAnsi="Arial"/>
          <w:sz w:val="24"/>
          <w:szCs w:val="24"/>
        </w:rPr>
      </w:pPr>
      <w:r w:rsidDel="00000000" w:rsidR="00000000" w:rsidRPr="00000000">
        <w:rPr>
          <w:rFonts w:ascii="Arial" w:cs="Arial" w:eastAsia="Arial" w:hAnsi="Arial"/>
          <w:sz w:val="24"/>
          <w:szCs w:val="24"/>
          <w:rtl w:val="0"/>
        </w:rPr>
        <w:t xml:space="preserve">1.4</w:t>
        <w:tab/>
        <w:t xml:space="preserve">A Service Offer: (a) may be made only by Suppliers appointed to Lot 1 as identified in the Framework Award Form; and (b) shall comprise only Services (including Optional Services) specific to Lot 1. </w:t>
      </w:r>
    </w:p>
    <w:p w:rsidR="00000000" w:rsidDel="00000000" w:rsidP="00000000" w:rsidRDefault="00000000" w:rsidRPr="00000000" w14:paraId="0000008B">
      <w:pPr>
        <w:spacing w:after="240" w:before="240" w:lineRule="auto"/>
        <w:ind w:left="1701" w:hanging="992"/>
        <w:rPr>
          <w:rFonts w:ascii="Arial" w:cs="Arial" w:eastAsia="Arial" w:hAnsi="Arial"/>
          <w:sz w:val="24"/>
          <w:szCs w:val="24"/>
        </w:rPr>
      </w:pPr>
      <w:r w:rsidDel="00000000" w:rsidR="00000000" w:rsidRPr="00000000">
        <w:rPr>
          <w:rFonts w:ascii="Arial" w:cs="Arial" w:eastAsia="Arial" w:hAnsi="Arial"/>
          <w:sz w:val="24"/>
          <w:szCs w:val="24"/>
          <w:rtl w:val="0"/>
        </w:rPr>
        <w:t xml:space="preserve">1.5</w:t>
        <w:tab/>
        <w:t xml:space="preserve">Service Offers will be deemed to have been made available by the Supplier to Buyers on the first day the Service Offer appears on the Catalogue.</w:t>
      </w:r>
    </w:p>
    <w:p w:rsidR="00000000" w:rsidDel="00000000" w:rsidP="00000000" w:rsidRDefault="00000000" w:rsidRPr="00000000" w14:paraId="0000008C">
      <w:pPr>
        <w:spacing w:after="240" w:before="240" w:lineRule="auto"/>
        <w:ind w:left="1701" w:hanging="992"/>
        <w:rPr>
          <w:rFonts w:ascii="Arial" w:cs="Arial" w:eastAsia="Arial" w:hAnsi="Arial"/>
          <w:sz w:val="24"/>
          <w:szCs w:val="24"/>
        </w:rPr>
      </w:pPr>
      <w:r w:rsidDel="00000000" w:rsidR="00000000" w:rsidRPr="00000000">
        <w:rPr>
          <w:rFonts w:ascii="Arial" w:cs="Arial" w:eastAsia="Arial" w:hAnsi="Arial"/>
          <w:sz w:val="24"/>
          <w:szCs w:val="24"/>
          <w:rtl w:val="0"/>
        </w:rPr>
        <w:t xml:space="preserve">1.6</w:t>
        <w:tab/>
        <w:t xml:space="preserve">All Service Offers must be continuously available on the Catalogue from first publication on the Catalogue Publication Portal.</w:t>
      </w:r>
    </w:p>
    <w:p w:rsidR="00000000" w:rsidDel="00000000" w:rsidP="00000000" w:rsidRDefault="00000000" w:rsidRPr="00000000" w14:paraId="0000008D">
      <w:pPr>
        <w:spacing w:after="240" w:before="240" w:lineRule="auto"/>
        <w:rPr>
          <w:rFonts w:ascii="Arial" w:cs="Arial" w:eastAsia="Arial" w:hAnsi="Arial"/>
          <w:sz w:val="24"/>
          <w:szCs w:val="24"/>
        </w:rPr>
      </w:pPr>
      <w:r w:rsidDel="00000000" w:rsidR="00000000" w:rsidRPr="00000000">
        <w:rPr>
          <w:rFonts w:ascii="Arial" w:cs="Arial" w:eastAsia="Arial" w:hAnsi="Arial"/>
          <w:b w:val="1"/>
          <w:sz w:val="24"/>
          <w:szCs w:val="24"/>
          <w:rtl w:val="0"/>
        </w:rPr>
        <w:t xml:space="preserve">2.</w:t>
        <w:tab/>
        <w:t xml:space="preserve">Publishing the Catalogue</w:t>
      </w:r>
      <w:r w:rsidDel="00000000" w:rsidR="00000000" w:rsidRPr="00000000">
        <w:rPr>
          <w:rtl w:val="0"/>
        </w:rPr>
      </w:r>
    </w:p>
    <w:p w:rsidR="00000000" w:rsidDel="00000000" w:rsidP="00000000" w:rsidRDefault="00000000" w:rsidRPr="00000000" w14:paraId="0000008E">
      <w:pPr>
        <w:spacing w:after="240" w:before="240" w:lineRule="auto"/>
        <w:ind w:left="1701" w:hanging="992"/>
        <w:rPr>
          <w:rFonts w:ascii="Arial" w:cs="Arial" w:eastAsia="Arial" w:hAnsi="Arial"/>
          <w:sz w:val="24"/>
          <w:szCs w:val="24"/>
        </w:rPr>
      </w:pPr>
      <w:r w:rsidDel="00000000" w:rsidR="00000000" w:rsidRPr="00000000">
        <w:rPr>
          <w:rFonts w:ascii="Arial" w:cs="Arial" w:eastAsia="Arial" w:hAnsi="Arial"/>
          <w:sz w:val="24"/>
          <w:szCs w:val="24"/>
          <w:rtl w:val="0"/>
        </w:rPr>
        <w:t xml:space="preserve">2.1</w:t>
        <w:tab/>
        <w:t xml:space="preserve">The Catalogue will be made available to Buyers using the Catalogue Publication Portal.</w:t>
      </w:r>
    </w:p>
    <w:p w:rsidR="00000000" w:rsidDel="00000000" w:rsidP="00000000" w:rsidRDefault="00000000" w:rsidRPr="00000000" w14:paraId="0000008F">
      <w:pPr>
        <w:spacing w:after="240" w:before="240" w:lineRule="auto"/>
        <w:ind w:left="1701" w:hanging="992"/>
        <w:rPr>
          <w:rFonts w:ascii="Arial" w:cs="Arial" w:eastAsia="Arial" w:hAnsi="Arial"/>
          <w:sz w:val="24"/>
          <w:szCs w:val="24"/>
        </w:rPr>
      </w:pPr>
      <w:r w:rsidDel="00000000" w:rsidR="00000000" w:rsidRPr="00000000">
        <w:rPr>
          <w:rFonts w:ascii="Arial" w:cs="Arial" w:eastAsia="Arial" w:hAnsi="Arial"/>
          <w:sz w:val="24"/>
          <w:szCs w:val="24"/>
          <w:rtl w:val="0"/>
        </w:rPr>
        <w:t xml:space="preserve">2.2</w:t>
        <w:tab/>
        <w:t xml:space="preserve">By participating in this Framework Contract, the Supplier gives CCS the right to publish without amendment all Service Offers on any public facing portal or any media, including any electronic medium, CCS deems appropriate.</w:t>
      </w:r>
    </w:p>
    <w:p w:rsidR="00000000" w:rsidDel="00000000" w:rsidP="00000000" w:rsidRDefault="00000000" w:rsidRPr="00000000" w14:paraId="00000090">
      <w:pPr>
        <w:spacing w:after="240" w:before="240" w:lineRule="auto"/>
        <w:ind w:left="1701" w:hanging="992"/>
        <w:rPr>
          <w:rFonts w:ascii="Arial" w:cs="Arial" w:eastAsia="Arial" w:hAnsi="Arial"/>
          <w:sz w:val="24"/>
          <w:szCs w:val="24"/>
        </w:rPr>
      </w:pPr>
      <w:r w:rsidDel="00000000" w:rsidR="00000000" w:rsidRPr="00000000">
        <w:rPr>
          <w:rFonts w:ascii="Arial" w:cs="Arial" w:eastAsia="Arial" w:hAnsi="Arial"/>
          <w:sz w:val="24"/>
          <w:szCs w:val="24"/>
          <w:rtl w:val="0"/>
        </w:rPr>
        <w:t xml:space="preserve">2.3</w:t>
        <w:tab/>
        <w:t xml:space="preserve">The Supplier may also make its Service Offers available to Buyers using its own portals or media, including any electronic medium, subject to CCS approval.</w:t>
      </w:r>
    </w:p>
    <w:p w:rsidR="00000000" w:rsidDel="00000000" w:rsidP="00000000" w:rsidRDefault="00000000" w:rsidRPr="00000000" w14:paraId="00000091">
      <w:pPr>
        <w:spacing w:after="240" w:before="240" w:lineRule="auto"/>
        <w:rPr>
          <w:rFonts w:ascii="Arial" w:cs="Arial" w:eastAsia="Arial" w:hAnsi="Arial"/>
          <w:sz w:val="24"/>
          <w:szCs w:val="24"/>
        </w:rPr>
      </w:pPr>
      <w:r w:rsidDel="00000000" w:rsidR="00000000" w:rsidRPr="00000000">
        <w:rPr>
          <w:rFonts w:ascii="Arial" w:cs="Arial" w:eastAsia="Arial" w:hAnsi="Arial"/>
          <w:b w:val="1"/>
          <w:sz w:val="24"/>
          <w:szCs w:val="24"/>
          <w:rtl w:val="0"/>
        </w:rPr>
        <w:t xml:space="preserve">3.</w:t>
        <w:tab/>
        <w:t xml:space="preserve">Service Offers</w:t>
      </w:r>
      <w:r w:rsidDel="00000000" w:rsidR="00000000" w:rsidRPr="00000000">
        <w:rPr>
          <w:rtl w:val="0"/>
        </w:rPr>
      </w:r>
    </w:p>
    <w:p w:rsidR="00000000" w:rsidDel="00000000" w:rsidP="00000000" w:rsidRDefault="00000000" w:rsidRPr="00000000" w14:paraId="00000092">
      <w:pPr>
        <w:spacing w:after="240"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3.1</w:t>
        <w:tab/>
        <w:t xml:space="preserve">Each Service Offer must:</w:t>
      </w:r>
    </w:p>
    <w:p w:rsidR="00000000" w:rsidDel="00000000" w:rsidP="00000000" w:rsidRDefault="00000000" w:rsidRPr="00000000" w14:paraId="00000093">
      <w:pPr>
        <w:spacing w:after="240" w:before="240" w:lineRule="auto"/>
        <w:ind w:left="1560" w:hanging="851"/>
        <w:rPr>
          <w:rFonts w:ascii="Arial" w:cs="Arial" w:eastAsia="Arial" w:hAnsi="Arial"/>
          <w:sz w:val="24"/>
          <w:szCs w:val="24"/>
        </w:rPr>
      </w:pPr>
      <w:r w:rsidDel="00000000" w:rsidR="00000000" w:rsidRPr="00000000">
        <w:rPr>
          <w:rFonts w:ascii="Arial" w:cs="Arial" w:eastAsia="Arial" w:hAnsi="Arial"/>
          <w:sz w:val="24"/>
          <w:szCs w:val="24"/>
          <w:rtl w:val="0"/>
        </w:rPr>
        <w:t xml:space="preserve">3.1.1</w:t>
        <w:tab/>
        <w:t xml:space="preserve">include a suitable description of the Services relevant to the Service Offer;</w:t>
      </w:r>
    </w:p>
    <w:p w:rsidR="00000000" w:rsidDel="00000000" w:rsidP="00000000" w:rsidRDefault="00000000" w:rsidRPr="00000000" w14:paraId="00000094">
      <w:pPr>
        <w:spacing w:after="240" w:before="240" w:lineRule="auto"/>
        <w:ind w:left="1560" w:hanging="851"/>
        <w:rPr>
          <w:rFonts w:ascii="Arial" w:cs="Arial" w:eastAsia="Arial" w:hAnsi="Arial"/>
          <w:sz w:val="24"/>
          <w:szCs w:val="24"/>
        </w:rPr>
      </w:pPr>
      <w:r w:rsidDel="00000000" w:rsidR="00000000" w:rsidRPr="00000000">
        <w:rPr>
          <w:rFonts w:ascii="Arial" w:cs="Arial" w:eastAsia="Arial" w:hAnsi="Arial"/>
          <w:sz w:val="24"/>
          <w:szCs w:val="24"/>
          <w:rtl w:val="0"/>
        </w:rPr>
        <w:t xml:space="preserve">3.1.2 </w:t>
        <w:tab/>
        <w:t xml:space="preserve">where appropriate, include an outline Implementation Plan; and</w:t>
      </w:r>
    </w:p>
    <w:p w:rsidR="00000000" w:rsidDel="00000000" w:rsidP="00000000" w:rsidRDefault="00000000" w:rsidRPr="00000000" w14:paraId="00000095">
      <w:pPr>
        <w:spacing w:after="240" w:before="240" w:lineRule="auto"/>
        <w:ind w:left="1560" w:hanging="851"/>
        <w:rPr>
          <w:rFonts w:ascii="Arial" w:cs="Arial" w:eastAsia="Arial" w:hAnsi="Arial"/>
          <w:sz w:val="24"/>
          <w:szCs w:val="24"/>
        </w:rPr>
      </w:pPr>
      <w:r w:rsidDel="00000000" w:rsidR="00000000" w:rsidRPr="00000000">
        <w:rPr>
          <w:rFonts w:ascii="Arial" w:cs="Arial" w:eastAsia="Arial" w:hAnsi="Arial"/>
          <w:sz w:val="24"/>
          <w:szCs w:val="24"/>
          <w:rtl w:val="0"/>
        </w:rPr>
        <w:t xml:space="preserve">3.1.3</w:t>
        <w:tab/>
        <w:t xml:space="preserve">include a Service Offer Price Card;</w:t>
      </w:r>
    </w:p>
    <w:p w:rsidR="00000000" w:rsidDel="00000000" w:rsidP="00000000" w:rsidRDefault="00000000" w:rsidRPr="00000000" w14:paraId="00000096">
      <w:pPr>
        <w:spacing w:after="240" w:before="240" w:lineRule="auto"/>
        <w:ind w:left="1560" w:hanging="851"/>
        <w:rPr>
          <w:rFonts w:ascii="Arial" w:cs="Arial" w:eastAsia="Arial" w:hAnsi="Arial"/>
          <w:sz w:val="24"/>
          <w:szCs w:val="24"/>
        </w:rPr>
      </w:pPr>
      <w:r w:rsidDel="00000000" w:rsidR="00000000" w:rsidRPr="00000000">
        <w:rPr>
          <w:rFonts w:ascii="Arial" w:cs="Arial" w:eastAsia="Arial" w:hAnsi="Arial"/>
          <w:sz w:val="24"/>
          <w:szCs w:val="24"/>
          <w:rtl w:val="0"/>
        </w:rPr>
        <w:t xml:space="preserve">3.1.4</w:t>
        <w:tab/>
        <w:t xml:space="preserve">identify a unique reference number for each Service Offer;</w:t>
      </w:r>
    </w:p>
    <w:p w:rsidR="00000000" w:rsidDel="00000000" w:rsidP="00000000" w:rsidRDefault="00000000" w:rsidRPr="00000000" w14:paraId="00000097">
      <w:pPr>
        <w:spacing w:after="240" w:before="240" w:lineRule="auto"/>
        <w:ind w:left="1560" w:hanging="851"/>
        <w:rPr>
          <w:rFonts w:ascii="Arial" w:cs="Arial" w:eastAsia="Arial" w:hAnsi="Arial"/>
          <w:sz w:val="24"/>
          <w:szCs w:val="24"/>
        </w:rPr>
      </w:pPr>
      <w:r w:rsidDel="00000000" w:rsidR="00000000" w:rsidRPr="00000000">
        <w:rPr>
          <w:rFonts w:ascii="Arial" w:cs="Arial" w:eastAsia="Arial" w:hAnsi="Arial"/>
          <w:sz w:val="24"/>
          <w:szCs w:val="24"/>
          <w:rtl w:val="0"/>
        </w:rPr>
        <w:t xml:space="preserve">3.1.5</w:t>
        <w:tab/>
        <w:t xml:space="preserve">(where applicable) include Call Off Schedule 24 Supplier Furnished Terms</w:t>
      </w:r>
    </w:p>
    <w:p w:rsidR="00000000" w:rsidDel="00000000" w:rsidP="00000000" w:rsidRDefault="00000000" w:rsidRPr="00000000" w14:paraId="00000098">
      <w:pPr>
        <w:spacing w:after="240" w:before="240" w:lineRule="auto"/>
        <w:ind w:left="1560" w:hanging="851"/>
        <w:rPr>
          <w:rFonts w:ascii="Arial" w:cs="Arial" w:eastAsia="Arial" w:hAnsi="Arial"/>
          <w:sz w:val="24"/>
          <w:szCs w:val="24"/>
        </w:rPr>
      </w:pPr>
      <w:r w:rsidDel="00000000" w:rsidR="00000000" w:rsidRPr="00000000">
        <w:rPr>
          <w:rFonts w:ascii="Arial" w:cs="Arial" w:eastAsia="Arial" w:hAnsi="Arial"/>
          <w:sz w:val="24"/>
          <w:szCs w:val="24"/>
          <w:rtl w:val="0"/>
        </w:rPr>
        <w:t xml:space="preserve">3.1.6</w:t>
        <w:tab/>
        <w:t xml:space="preserve">include a description of the Service Levels as set out in Call Off Schedule 14 Service Levels and any additional Service Levels applicable to the Deliverables.</w:t>
      </w:r>
    </w:p>
    <w:p w:rsidR="00000000" w:rsidDel="00000000" w:rsidP="00000000" w:rsidRDefault="00000000" w:rsidRPr="00000000" w14:paraId="00000099">
      <w:pPr>
        <w:spacing w:after="240" w:before="240" w:lineRule="auto"/>
        <w:ind w:left="1560" w:hanging="851"/>
        <w:rPr>
          <w:rFonts w:ascii="Arial" w:cs="Arial" w:eastAsia="Arial" w:hAnsi="Arial"/>
          <w:sz w:val="24"/>
          <w:szCs w:val="24"/>
        </w:rPr>
      </w:pPr>
      <w:r w:rsidDel="00000000" w:rsidR="00000000" w:rsidRPr="00000000">
        <w:rPr>
          <w:rFonts w:ascii="Arial" w:cs="Arial" w:eastAsia="Arial" w:hAnsi="Arial"/>
          <w:sz w:val="24"/>
          <w:szCs w:val="24"/>
          <w:rtl w:val="0"/>
        </w:rPr>
        <w:t xml:space="preserve">3.1.7</w:t>
        <w:tab/>
        <w:t xml:space="preserve">include a Service Offer Effective Date</w:t>
      </w:r>
    </w:p>
    <w:p w:rsidR="00000000" w:rsidDel="00000000" w:rsidP="00000000" w:rsidRDefault="00000000" w:rsidRPr="00000000" w14:paraId="0000009A">
      <w:pPr>
        <w:spacing w:after="240" w:before="240" w:lineRule="auto"/>
        <w:ind w:left="1560" w:hanging="851"/>
        <w:rPr>
          <w:rFonts w:ascii="Arial" w:cs="Arial" w:eastAsia="Arial" w:hAnsi="Arial"/>
          <w:sz w:val="24"/>
          <w:szCs w:val="24"/>
        </w:rPr>
      </w:pPr>
      <w:r w:rsidDel="00000000" w:rsidR="00000000" w:rsidRPr="00000000">
        <w:rPr>
          <w:rFonts w:ascii="Arial" w:cs="Arial" w:eastAsia="Arial" w:hAnsi="Arial"/>
          <w:sz w:val="24"/>
          <w:szCs w:val="24"/>
          <w:rtl w:val="0"/>
        </w:rPr>
        <w:t xml:space="preserve">3.1.8</w:t>
        <w:tab/>
        <w:t xml:space="preserve">Include the statement “In the event of a conflict between the terms and conditions includided within this Service Offer and the RM6261 Framework or Call-Off terms, then the Framework or Call-Off terms will take precedence</w:t>
      </w:r>
    </w:p>
    <w:p w:rsidR="00000000" w:rsidDel="00000000" w:rsidP="00000000" w:rsidRDefault="00000000" w:rsidRPr="00000000" w14:paraId="0000009B">
      <w:pPr>
        <w:spacing w:after="240" w:before="240" w:lineRule="auto"/>
        <w:ind w:left="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C">
      <w:pPr>
        <w:spacing w:after="240" w:before="240" w:lineRule="auto"/>
        <w:rPr>
          <w:rFonts w:ascii="Arial" w:cs="Arial" w:eastAsia="Arial" w:hAnsi="Arial"/>
          <w:sz w:val="24"/>
          <w:szCs w:val="24"/>
        </w:rPr>
      </w:pPr>
      <w:r w:rsidDel="00000000" w:rsidR="00000000" w:rsidRPr="00000000">
        <w:rPr>
          <w:rFonts w:ascii="Arial" w:cs="Arial" w:eastAsia="Arial" w:hAnsi="Arial"/>
          <w:b w:val="1"/>
          <w:sz w:val="24"/>
          <w:szCs w:val="24"/>
          <w:rtl w:val="0"/>
        </w:rPr>
        <w:t xml:space="preserve">4.</w:t>
        <w:tab/>
        <w:t xml:space="preserve">Service Offer Price Card</w:t>
      </w:r>
      <w:r w:rsidDel="00000000" w:rsidR="00000000" w:rsidRPr="00000000">
        <w:rPr>
          <w:rtl w:val="0"/>
        </w:rPr>
      </w:r>
    </w:p>
    <w:p w:rsidR="00000000" w:rsidDel="00000000" w:rsidP="00000000" w:rsidRDefault="00000000" w:rsidRPr="00000000" w14:paraId="0000009D">
      <w:pPr>
        <w:spacing w:after="120" w:before="120" w:line="240" w:lineRule="auto"/>
        <w:ind w:left="1701" w:hanging="992"/>
        <w:rPr>
          <w:rFonts w:ascii="Arial" w:cs="Arial" w:eastAsia="Arial" w:hAnsi="Arial"/>
          <w:sz w:val="24"/>
          <w:szCs w:val="24"/>
        </w:rPr>
      </w:pPr>
      <w:r w:rsidDel="00000000" w:rsidR="00000000" w:rsidRPr="00000000">
        <w:rPr>
          <w:rFonts w:ascii="Arial" w:cs="Arial" w:eastAsia="Arial" w:hAnsi="Arial"/>
          <w:sz w:val="24"/>
          <w:szCs w:val="24"/>
          <w:rtl w:val="0"/>
        </w:rPr>
        <w:t xml:space="preserve">4.1</w:t>
        <w:tab/>
        <w:t xml:space="preserve">The Service Offer Price Card must detail the prices for the Services made available by the Supplier in the Service Offer.</w:t>
      </w:r>
    </w:p>
    <w:p w:rsidR="00000000" w:rsidDel="00000000" w:rsidP="00000000" w:rsidRDefault="00000000" w:rsidRPr="00000000" w14:paraId="0000009E">
      <w:pPr>
        <w:spacing w:after="120" w:before="120" w:line="240" w:lineRule="auto"/>
        <w:ind w:left="1701" w:hanging="992"/>
        <w:rPr>
          <w:rFonts w:ascii="Arial" w:cs="Arial" w:eastAsia="Arial" w:hAnsi="Arial"/>
          <w:sz w:val="24"/>
          <w:szCs w:val="24"/>
        </w:rPr>
      </w:pPr>
      <w:r w:rsidDel="00000000" w:rsidR="00000000" w:rsidRPr="00000000">
        <w:rPr>
          <w:rFonts w:ascii="Arial" w:cs="Arial" w:eastAsia="Arial" w:hAnsi="Arial"/>
          <w:sz w:val="24"/>
          <w:szCs w:val="24"/>
          <w:rtl w:val="0"/>
        </w:rPr>
        <w:t xml:space="preserve">4.2</w:t>
        <w:tab/>
        <w:t xml:space="preserve">The Buyer must be able to readily identify the Charges relevant to their Statement of Requirement from the Service Offer Price Card.</w:t>
      </w:r>
    </w:p>
    <w:p w:rsidR="00000000" w:rsidDel="00000000" w:rsidP="00000000" w:rsidRDefault="00000000" w:rsidRPr="00000000" w14:paraId="0000009F">
      <w:pPr>
        <w:spacing w:after="120" w:before="120" w:line="240" w:lineRule="auto"/>
        <w:ind w:left="1701" w:hanging="992"/>
        <w:rPr>
          <w:rFonts w:ascii="Arial" w:cs="Arial" w:eastAsia="Arial" w:hAnsi="Arial"/>
          <w:sz w:val="24"/>
          <w:szCs w:val="24"/>
        </w:rPr>
      </w:pPr>
      <w:r w:rsidDel="00000000" w:rsidR="00000000" w:rsidRPr="00000000">
        <w:rPr>
          <w:rFonts w:ascii="Arial" w:cs="Arial" w:eastAsia="Arial" w:hAnsi="Arial"/>
          <w:sz w:val="24"/>
          <w:szCs w:val="24"/>
          <w:rtl w:val="0"/>
        </w:rPr>
        <w:t xml:space="preserve">4.3</w:t>
        <w:tab/>
        <w:t xml:space="preserve">Other than in relation to the Optional Services which shall be priced separately, the prices in the Service Offer Price Card shall comply with Framework Prices.</w:t>
      </w:r>
    </w:p>
    <w:p w:rsidR="00000000" w:rsidDel="00000000" w:rsidP="00000000" w:rsidRDefault="00000000" w:rsidRPr="00000000" w14:paraId="000000A0">
      <w:pPr>
        <w:spacing w:after="240" w:before="240" w:lineRule="auto"/>
        <w:rPr>
          <w:rFonts w:ascii="Arial" w:cs="Arial" w:eastAsia="Arial" w:hAnsi="Arial"/>
          <w:sz w:val="24"/>
          <w:szCs w:val="24"/>
        </w:rPr>
      </w:pPr>
      <w:r w:rsidDel="00000000" w:rsidR="00000000" w:rsidRPr="00000000">
        <w:rPr>
          <w:rFonts w:ascii="Arial" w:cs="Arial" w:eastAsia="Arial" w:hAnsi="Arial"/>
          <w:b w:val="1"/>
          <w:sz w:val="24"/>
          <w:szCs w:val="24"/>
          <w:rtl w:val="0"/>
        </w:rPr>
        <w:t xml:space="preserve">5. </w:t>
        <w:tab/>
        <w:t xml:space="preserve">Withdrawing a Service Offer from the Catalogue</w:t>
      </w:r>
      <w:r w:rsidDel="00000000" w:rsidR="00000000" w:rsidRPr="00000000">
        <w:rPr>
          <w:rtl w:val="0"/>
        </w:rPr>
      </w:r>
    </w:p>
    <w:p w:rsidR="00000000" w:rsidDel="00000000" w:rsidP="00000000" w:rsidRDefault="00000000" w:rsidRPr="00000000" w14:paraId="000000A1">
      <w:pPr>
        <w:spacing w:after="120" w:before="120" w:line="240" w:lineRule="auto"/>
        <w:ind w:left="709"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may not withdraw a Service Offer from the Catalogue Publication Portal without the prior written consent of CCS.</w:t>
      </w:r>
    </w:p>
    <w:p w:rsidR="00000000" w:rsidDel="00000000" w:rsidP="00000000" w:rsidRDefault="00000000" w:rsidRPr="00000000" w14:paraId="000000A2">
      <w:pPr>
        <w:spacing w:after="240" w:before="240" w:lineRule="auto"/>
        <w:rPr>
          <w:rFonts w:ascii="Arial" w:cs="Arial" w:eastAsia="Arial" w:hAnsi="Arial"/>
          <w:sz w:val="24"/>
          <w:szCs w:val="24"/>
        </w:rPr>
      </w:pPr>
      <w:r w:rsidDel="00000000" w:rsidR="00000000" w:rsidRPr="00000000">
        <w:rPr>
          <w:rFonts w:ascii="Arial" w:cs="Arial" w:eastAsia="Arial" w:hAnsi="Arial"/>
          <w:b w:val="1"/>
          <w:sz w:val="24"/>
          <w:szCs w:val="24"/>
          <w:rtl w:val="0"/>
        </w:rPr>
        <w:t xml:space="preserve">6. </w:t>
        <w:tab/>
        <w:t xml:space="preserve">Service Offer Call-Off Contracts</w:t>
      </w:r>
      <w:r w:rsidDel="00000000" w:rsidR="00000000" w:rsidRPr="00000000">
        <w:rPr>
          <w:rtl w:val="0"/>
        </w:rPr>
      </w:r>
    </w:p>
    <w:p w:rsidR="00000000" w:rsidDel="00000000" w:rsidP="00000000" w:rsidRDefault="00000000" w:rsidRPr="00000000" w14:paraId="000000A3">
      <w:pPr>
        <w:spacing w:after="120" w:before="120" w:line="240" w:lineRule="auto"/>
        <w:ind w:left="709"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Where the Supplier and CCS agree that a Service Offer requires Variation, and CCS is instructed by a Crown Body that existing Call-Off Contracts for that Service Offer require the same Variation, CCS shall be deemed appointed as agent for each Buyer in order to collectively effect the Variation of those existing Call-Off Contracts and the Charges for such Variation shall reflect the relevant economies of scale.</w:t>
      </w:r>
    </w:p>
    <w:p w:rsidR="00000000" w:rsidDel="00000000" w:rsidP="00000000" w:rsidRDefault="00000000" w:rsidRPr="00000000" w14:paraId="000000A4">
      <w:pPr>
        <w:spacing w:after="240" w:before="240" w:lineRule="auto"/>
        <w:rPr>
          <w:rFonts w:ascii="Arial" w:cs="Arial" w:eastAsia="Arial" w:hAnsi="Arial"/>
          <w:sz w:val="24"/>
          <w:szCs w:val="24"/>
        </w:rPr>
      </w:pPr>
      <w:r w:rsidDel="00000000" w:rsidR="00000000" w:rsidRPr="00000000">
        <w:rPr>
          <w:rFonts w:ascii="Arial" w:cs="Arial" w:eastAsia="Arial" w:hAnsi="Arial"/>
          <w:b w:val="1"/>
          <w:sz w:val="24"/>
          <w:szCs w:val="24"/>
          <w:rtl w:val="0"/>
        </w:rPr>
        <w:t xml:space="preserve">7. </w:t>
        <w:tab/>
        <w:t xml:space="preserve">Auditing the Catalogue</w:t>
      </w:r>
      <w:r w:rsidDel="00000000" w:rsidR="00000000" w:rsidRPr="00000000">
        <w:rPr>
          <w:rtl w:val="0"/>
        </w:rPr>
      </w:r>
    </w:p>
    <w:p w:rsidR="00000000" w:rsidDel="00000000" w:rsidP="00000000" w:rsidRDefault="00000000" w:rsidRPr="00000000" w14:paraId="000000A5">
      <w:pPr>
        <w:spacing w:after="120" w:before="120" w:line="240" w:lineRule="auto"/>
        <w:ind w:left="1701" w:hanging="992"/>
        <w:rPr>
          <w:rFonts w:ascii="Arial" w:cs="Arial" w:eastAsia="Arial" w:hAnsi="Arial"/>
          <w:sz w:val="24"/>
          <w:szCs w:val="24"/>
        </w:rPr>
      </w:pPr>
      <w:r w:rsidDel="00000000" w:rsidR="00000000" w:rsidRPr="00000000">
        <w:rPr>
          <w:rFonts w:ascii="Arial" w:cs="Arial" w:eastAsia="Arial" w:hAnsi="Arial"/>
          <w:sz w:val="24"/>
          <w:szCs w:val="24"/>
          <w:rtl w:val="0"/>
        </w:rPr>
        <w:t xml:space="preserve">7.1</w:t>
        <w:tab/>
        <w:t xml:space="preserve">CCS will review the Catalogue and determine whether to inspect one or more Service Offers.</w:t>
      </w:r>
    </w:p>
    <w:p w:rsidR="00000000" w:rsidDel="00000000" w:rsidP="00000000" w:rsidRDefault="00000000" w:rsidRPr="00000000" w14:paraId="000000A6">
      <w:pPr>
        <w:spacing w:after="120" w:before="120" w:line="240" w:lineRule="auto"/>
        <w:ind w:left="1701" w:hanging="992"/>
        <w:rPr>
          <w:rFonts w:ascii="Arial" w:cs="Arial" w:eastAsia="Arial" w:hAnsi="Arial"/>
          <w:sz w:val="24"/>
          <w:szCs w:val="24"/>
        </w:rPr>
      </w:pPr>
      <w:r w:rsidDel="00000000" w:rsidR="00000000" w:rsidRPr="00000000">
        <w:rPr>
          <w:rFonts w:ascii="Arial" w:cs="Arial" w:eastAsia="Arial" w:hAnsi="Arial"/>
          <w:sz w:val="24"/>
          <w:szCs w:val="24"/>
          <w:rtl w:val="0"/>
        </w:rPr>
        <w:t xml:space="preserve">7.2</w:t>
        <w:tab/>
        <w:t xml:space="preserve">The Supplier will be notified of any Service Offers where CCS wishes to inspect Service Offer Price Cards and shall be required to send the relevant completed Service Offer Price Cards to CCS within five (5) working days of receipt of the notice.</w:t>
      </w:r>
    </w:p>
    <w:p w:rsidR="00000000" w:rsidDel="00000000" w:rsidP="00000000" w:rsidRDefault="00000000" w:rsidRPr="00000000" w14:paraId="000000A7">
      <w:pPr>
        <w:spacing w:after="120" w:before="120" w:line="240" w:lineRule="auto"/>
        <w:ind w:left="1701" w:hanging="992"/>
        <w:rPr>
          <w:rFonts w:ascii="Arial" w:cs="Arial" w:eastAsia="Arial" w:hAnsi="Arial"/>
          <w:sz w:val="24"/>
          <w:szCs w:val="24"/>
        </w:rPr>
      </w:pPr>
      <w:r w:rsidDel="00000000" w:rsidR="00000000" w:rsidRPr="00000000">
        <w:rPr>
          <w:rFonts w:ascii="Arial" w:cs="Arial" w:eastAsia="Arial" w:hAnsi="Arial"/>
          <w:sz w:val="24"/>
          <w:szCs w:val="24"/>
          <w:rtl w:val="0"/>
        </w:rPr>
        <w:t xml:space="preserve">7.3</w:t>
        <w:tab/>
        <w:t xml:space="preserve">CCS will notify the Supplier of any actions that result from the inspection (the “</w:t>
      </w:r>
      <w:r w:rsidDel="00000000" w:rsidR="00000000" w:rsidRPr="00000000">
        <w:rPr>
          <w:rFonts w:ascii="Arial" w:cs="Arial" w:eastAsia="Arial" w:hAnsi="Arial"/>
          <w:b w:val="1"/>
          <w:sz w:val="24"/>
          <w:szCs w:val="24"/>
          <w:rtl w:val="0"/>
        </w:rPr>
        <w:t xml:space="preserve">Inspection Action Notice</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A8">
      <w:pPr>
        <w:spacing w:after="120" w:before="120" w:line="240" w:lineRule="auto"/>
        <w:ind w:left="1701" w:hanging="992"/>
        <w:rPr>
          <w:rFonts w:ascii="Arial" w:cs="Arial" w:eastAsia="Arial" w:hAnsi="Arial"/>
          <w:sz w:val="24"/>
          <w:szCs w:val="24"/>
        </w:rPr>
      </w:pPr>
      <w:r w:rsidDel="00000000" w:rsidR="00000000" w:rsidRPr="00000000">
        <w:rPr>
          <w:rFonts w:ascii="Arial" w:cs="Arial" w:eastAsia="Arial" w:hAnsi="Arial"/>
          <w:sz w:val="24"/>
          <w:szCs w:val="24"/>
          <w:rtl w:val="0"/>
        </w:rPr>
        <w:t xml:space="preserve">7.4</w:t>
        <w:tab/>
        <w:t xml:space="preserve">On receipt of an Inspection Action Notice, the Supplier shall:</w:t>
      </w:r>
    </w:p>
    <w:p w:rsidR="00000000" w:rsidDel="00000000" w:rsidP="00000000" w:rsidRDefault="00000000" w:rsidRPr="00000000" w14:paraId="000000A9">
      <w:pPr>
        <w:spacing w:after="120" w:before="120" w:line="240" w:lineRule="auto"/>
        <w:ind w:left="2552" w:hanging="851"/>
        <w:rPr>
          <w:rFonts w:ascii="Arial" w:cs="Arial" w:eastAsia="Arial" w:hAnsi="Arial"/>
          <w:sz w:val="24"/>
          <w:szCs w:val="24"/>
        </w:rPr>
      </w:pPr>
      <w:r w:rsidDel="00000000" w:rsidR="00000000" w:rsidRPr="00000000">
        <w:rPr>
          <w:rFonts w:ascii="Arial" w:cs="Arial" w:eastAsia="Arial" w:hAnsi="Arial"/>
          <w:sz w:val="24"/>
          <w:szCs w:val="24"/>
          <w:rtl w:val="0"/>
        </w:rPr>
        <w:t xml:space="preserve">7.4.1 </w:t>
        <w:tab/>
        <w:t xml:space="preserve">immediately acknowledge receipt of the Inspection Action Notice;</w:t>
      </w:r>
    </w:p>
    <w:p w:rsidR="00000000" w:rsidDel="00000000" w:rsidP="00000000" w:rsidRDefault="00000000" w:rsidRPr="00000000" w14:paraId="000000AA">
      <w:pPr>
        <w:spacing w:after="120" w:before="120" w:line="240" w:lineRule="auto"/>
        <w:ind w:left="2552" w:hanging="851"/>
        <w:rPr>
          <w:rFonts w:ascii="Arial" w:cs="Arial" w:eastAsia="Arial" w:hAnsi="Arial"/>
          <w:sz w:val="24"/>
          <w:szCs w:val="24"/>
        </w:rPr>
      </w:pPr>
      <w:r w:rsidDel="00000000" w:rsidR="00000000" w:rsidRPr="00000000">
        <w:rPr>
          <w:rFonts w:ascii="Arial" w:cs="Arial" w:eastAsia="Arial" w:hAnsi="Arial"/>
          <w:sz w:val="24"/>
          <w:szCs w:val="24"/>
          <w:rtl w:val="0"/>
        </w:rPr>
        <w:t xml:space="preserve">7.4.2 </w:t>
        <w:tab/>
        <w:t xml:space="preserve">undertake and complete the actions within five (5) working days of receipt of the Inspection Action Notice; and</w:t>
      </w:r>
    </w:p>
    <w:p w:rsidR="00000000" w:rsidDel="00000000" w:rsidP="00000000" w:rsidRDefault="00000000" w:rsidRPr="00000000" w14:paraId="000000AB">
      <w:pPr>
        <w:spacing w:after="120" w:before="120" w:line="240" w:lineRule="auto"/>
        <w:ind w:left="2552" w:hanging="851"/>
        <w:rPr>
          <w:rFonts w:ascii="Arial" w:cs="Arial" w:eastAsia="Arial" w:hAnsi="Arial"/>
          <w:sz w:val="24"/>
          <w:szCs w:val="24"/>
        </w:rPr>
      </w:pPr>
      <w:r w:rsidDel="00000000" w:rsidR="00000000" w:rsidRPr="00000000">
        <w:rPr>
          <w:rFonts w:ascii="Arial" w:cs="Arial" w:eastAsia="Arial" w:hAnsi="Arial"/>
          <w:sz w:val="24"/>
          <w:szCs w:val="24"/>
          <w:rtl w:val="0"/>
        </w:rPr>
        <w:t xml:space="preserve">7.4.3 </w:t>
        <w:tab/>
        <w:t xml:space="preserve">inform CCS once the actions have been successfully completed.</w:t>
      </w:r>
    </w:p>
    <w:p w:rsidR="00000000" w:rsidDel="00000000" w:rsidP="00000000" w:rsidRDefault="00000000" w:rsidRPr="00000000" w14:paraId="000000AC">
      <w:pPr>
        <w:spacing w:after="240" w:befor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8.</w:t>
        <w:tab/>
        <w:t xml:space="preserve">Consequences of Failure to comply with CCS Requests</w:t>
      </w:r>
    </w:p>
    <w:p w:rsidR="00000000" w:rsidDel="00000000" w:rsidP="00000000" w:rsidRDefault="00000000" w:rsidRPr="00000000" w14:paraId="000000AD">
      <w:pPr>
        <w:spacing w:after="120" w:before="120" w:line="240" w:lineRule="auto"/>
        <w:ind w:left="709"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If a Supplier fails to provide a Service Offer Price Card for inspection on request in accordance with paragraph 7.2, CCS shall be entitled to terminate this Framework Contract for material Default.</w:t>
      </w:r>
    </w:p>
    <w:p w:rsidR="00000000" w:rsidDel="00000000" w:rsidP="00000000" w:rsidRDefault="00000000" w:rsidRPr="00000000" w14:paraId="000000AE">
      <w:pPr>
        <w:spacing w:after="240" w:befor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9.</w:t>
        <w:tab/>
        <w:t xml:space="preserve">Invalid Service Offer</w:t>
      </w:r>
    </w:p>
    <w:p w:rsidR="00000000" w:rsidDel="00000000" w:rsidP="00000000" w:rsidRDefault="00000000" w:rsidRPr="00000000" w14:paraId="000000AF">
      <w:pPr>
        <w:spacing w:after="120" w:before="120" w:line="240" w:lineRule="auto"/>
        <w:ind w:left="1701" w:hanging="992"/>
        <w:rPr>
          <w:rFonts w:ascii="Arial" w:cs="Arial" w:eastAsia="Arial" w:hAnsi="Arial"/>
          <w:sz w:val="24"/>
          <w:szCs w:val="24"/>
        </w:rPr>
      </w:pPr>
      <w:r w:rsidDel="00000000" w:rsidR="00000000" w:rsidRPr="00000000">
        <w:rPr>
          <w:rFonts w:ascii="Arial" w:cs="Arial" w:eastAsia="Arial" w:hAnsi="Arial"/>
          <w:sz w:val="24"/>
          <w:szCs w:val="24"/>
          <w:rtl w:val="0"/>
        </w:rPr>
        <w:t xml:space="preserve">9.1</w:t>
        <w:tab/>
        <w:t xml:space="preserve">Any offer of Services or purported Service Offer(s) that, in CCS’s sole discretion, does not comply with any one or more of the requirements set out in paragraphs 1 to 4 of this Part B above shall be deemed invalid (“</w:t>
      </w:r>
      <w:r w:rsidDel="00000000" w:rsidR="00000000" w:rsidRPr="00000000">
        <w:rPr>
          <w:rFonts w:ascii="Arial" w:cs="Arial" w:eastAsia="Arial" w:hAnsi="Arial"/>
          <w:b w:val="1"/>
          <w:sz w:val="24"/>
          <w:szCs w:val="24"/>
          <w:rtl w:val="0"/>
        </w:rPr>
        <w:t xml:space="preserve">Invalid Service Offer</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B0">
      <w:pPr>
        <w:spacing w:after="120" w:before="120" w:line="240" w:lineRule="auto"/>
        <w:ind w:left="1701" w:hanging="992"/>
        <w:rPr>
          <w:rFonts w:ascii="Arial" w:cs="Arial" w:eastAsia="Arial" w:hAnsi="Arial"/>
          <w:sz w:val="24"/>
          <w:szCs w:val="24"/>
        </w:rPr>
      </w:pPr>
      <w:r w:rsidDel="00000000" w:rsidR="00000000" w:rsidRPr="00000000">
        <w:rPr>
          <w:rFonts w:ascii="Arial" w:cs="Arial" w:eastAsia="Arial" w:hAnsi="Arial"/>
          <w:sz w:val="24"/>
          <w:szCs w:val="24"/>
          <w:rtl w:val="0"/>
        </w:rPr>
        <w:t xml:space="preserve">9.2 </w:t>
        <w:tab/>
        <w:t xml:space="preserve">An Invalid Service Offer shall not be an eligible Service Offer for inclusion on the Catalogue.</w:t>
      </w:r>
    </w:p>
    <w:p w:rsidR="00000000" w:rsidDel="00000000" w:rsidP="00000000" w:rsidRDefault="00000000" w:rsidRPr="00000000" w14:paraId="000000B1">
      <w:pPr>
        <w:spacing w:after="120" w:before="120" w:line="240" w:lineRule="auto"/>
        <w:ind w:left="1701" w:hanging="992"/>
        <w:rPr>
          <w:rFonts w:ascii="Arial" w:cs="Arial" w:eastAsia="Arial" w:hAnsi="Arial"/>
          <w:sz w:val="24"/>
          <w:szCs w:val="24"/>
        </w:rPr>
      </w:pPr>
      <w:r w:rsidDel="00000000" w:rsidR="00000000" w:rsidRPr="00000000">
        <w:rPr>
          <w:rFonts w:ascii="Arial" w:cs="Arial" w:eastAsia="Arial" w:hAnsi="Arial"/>
          <w:sz w:val="24"/>
          <w:szCs w:val="24"/>
          <w:rtl w:val="0"/>
        </w:rPr>
        <w:t xml:space="preserve">9.3 </w:t>
        <w:tab/>
        <w:t xml:space="preserve">If CCS identifies an Invalid Service Offer, the Supplier shall, as directed by CCS in the Inspection Action Notice:</w:t>
      </w:r>
    </w:p>
    <w:p w:rsidR="00000000" w:rsidDel="00000000" w:rsidP="00000000" w:rsidRDefault="00000000" w:rsidRPr="00000000" w14:paraId="000000B2">
      <w:pPr>
        <w:spacing w:after="120" w:before="120" w:line="240" w:lineRule="auto"/>
        <w:ind w:left="2552" w:hanging="851"/>
        <w:rPr>
          <w:rFonts w:ascii="Arial" w:cs="Arial" w:eastAsia="Arial" w:hAnsi="Arial"/>
          <w:sz w:val="24"/>
          <w:szCs w:val="24"/>
        </w:rPr>
      </w:pPr>
      <w:r w:rsidDel="00000000" w:rsidR="00000000" w:rsidRPr="00000000">
        <w:rPr>
          <w:rFonts w:ascii="Arial" w:cs="Arial" w:eastAsia="Arial" w:hAnsi="Arial"/>
          <w:sz w:val="24"/>
          <w:szCs w:val="24"/>
          <w:rtl w:val="0"/>
        </w:rPr>
        <w:t xml:space="preserve">9.3.1 </w:t>
        <w:tab/>
        <w:t xml:space="preserve">immediately remove the Service Offer from the Catalogue;</w:t>
      </w:r>
    </w:p>
    <w:p w:rsidR="00000000" w:rsidDel="00000000" w:rsidP="00000000" w:rsidRDefault="00000000" w:rsidRPr="00000000" w14:paraId="000000B3">
      <w:pPr>
        <w:spacing w:after="120" w:before="120" w:line="240" w:lineRule="auto"/>
        <w:ind w:left="2552" w:hanging="851"/>
        <w:rPr>
          <w:rFonts w:ascii="Arial" w:cs="Arial" w:eastAsia="Arial" w:hAnsi="Arial"/>
          <w:sz w:val="24"/>
          <w:szCs w:val="24"/>
        </w:rPr>
      </w:pPr>
      <w:r w:rsidDel="00000000" w:rsidR="00000000" w:rsidRPr="00000000">
        <w:rPr>
          <w:rFonts w:ascii="Arial" w:cs="Arial" w:eastAsia="Arial" w:hAnsi="Arial"/>
          <w:sz w:val="24"/>
          <w:szCs w:val="24"/>
          <w:rtl w:val="0"/>
        </w:rPr>
        <w:t xml:space="preserve">9.3.2 </w:t>
        <w:tab/>
        <w:t xml:space="preserve">amend or otherwise change the offer of Services and/or Service Offer Price Card to reflect a valid Service Offer;</w:t>
      </w:r>
    </w:p>
    <w:p w:rsidR="00000000" w:rsidDel="00000000" w:rsidP="00000000" w:rsidRDefault="00000000" w:rsidRPr="00000000" w14:paraId="000000B4">
      <w:pPr>
        <w:spacing w:after="120" w:before="120" w:line="240" w:lineRule="auto"/>
        <w:ind w:left="2552" w:hanging="851"/>
        <w:rPr>
          <w:rFonts w:ascii="Arial" w:cs="Arial" w:eastAsia="Arial" w:hAnsi="Arial"/>
          <w:sz w:val="24"/>
          <w:szCs w:val="24"/>
        </w:rPr>
      </w:pPr>
      <w:r w:rsidDel="00000000" w:rsidR="00000000" w:rsidRPr="00000000">
        <w:rPr>
          <w:rFonts w:ascii="Arial" w:cs="Arial" w:eastAsia="Arial" w:hAnsi="Arial"/>
          <w:sz w:val="24"/>
          <w:szCs w:val="24"/>
          <w:rtl w:val="0"/>
        </w:rPr>
        <w:t xml:space="preserve">9.3.3</w:t>
        <w:tab/>
        <w:t xml:space="preserve">inform CCS of any Buyers that have accepted the offer using a direct award procedure;</w:t>
      </w:r>
    </w:p>
    <w:p w:rsidR="00000000" w:rsidDel="00000000" w:rsidP="00000000" w:rsidRDefault="00000000" w:rsidRPr="00000000" w14:paraId="000000B5">
      <w:pPr>
        <w:spacing w:after="120" w:before="120" w:line="240" w:lineRule="auto"/>
        <w:ind w:left="2552" w:hanging="851"/>
        <w:rPr>
          <w:rFonts w:ascii="Arial" w:cs="Arial" w:eastAsia="Arial" w:hAnsi="Arial"/>
          <w:sz w:val="24"/>
          <w:szCs w:val="24"/>
        </w:rPr>
      </w:pPr>
      <w:r w:rsidDel="00000000" w:rsidR="00000000" w:rsidRPr="00000000">
        <w:rPr>
          <w:rFonts w:ascii="Arial" w:cs="Arial" w:eastAsia="Arial" w:hAnsi="Arial"/>
          <w:sz w:val="24"/>
          <w:szCs w:val="24"/>
          <w:rtl w:val="0"/>
        </w:rPr>
        <w:t xml:space="preserve">9.3.4</w:t>
        <w:tab/>
        <w:t xml:space="preserve">provide CCS for inspection all Service Offer Price Cards for every Service Offer (including Service Offers withdrawn from the Catalogue in accordance with paragraph 5 of this Part B) of every Catalogue in which the Supplier participates; and/or</w:t>
      </w:r>
    </w:p>
    <w:p w:rsidR="00000000" w:rsidDel="00000000" w:rsidP="00000000" w:rsidRDefault="00000000" w:rsidRPr="00000000" w14:paraId="000000B6">
      <w:pPr>
        <w:spacing w:after="120" w:before="120" w:line="240" w:lineRule="auto"/>
        <w:ind w:left="2552" w:hanging="851"/>
        <w:rPr>
          <w:rFonts w:ascii="Arial" w:cs="Arial" w:eastAsia="Arial" w:hAnsi="Arial"/>
          <w:sz w:val="24"/>
          <w:szCs w:val="24"/>
        </w:rPr>
      </w:pPr>
      <w:r w:rsidDel="00000000" w:rsidR="00000000" w:rsidRPr="00000000">
        <w:rPr>
          <w:rFonts w:ascii="Arial" w:cs="Arial" w:eastAsia="Arial" w:hAnsi="Arial"/>
          <w:sz w:val="24"/>
          <w:szCs w:val="24"/>
          <w:rtl w:val="0"/>
        </w:rPr>
        <w:t xml:space="preserve">9.3.5</w:t>
        <w:tab/>
        <w:t xml:space="preserve">any other remedial activity that CCS deems appropriate to rectify the Invalid Service Offer or its acceptance through direct award by a Buyer.</w:t>
      </w:r>
    </w:p>
    <w:p w:rsidR="00000000" w:rsidDel="00000000" w:rsidP="00000000" w:rsidRDefault="00000000" w:rsidRPr="00000000" w14:paraId="000000B7">
      <w:pPr>
        <w:spacing w:after="120" w:before="120" w:line="240" w:lineRule="auto"/>
        <w:ind w:left="1701" w:hanging="992"/>
        <w:rPr>
          <w:rFonts w:ascii="Arial" w:cs="Arial" w:eastAsia="Arial" w:hAnsi="Arial"/>
          <w:sz w:val="24"/>
          <w:szCs w:val="24"/>
        </w:rPr>
      </w:pPr>
      <w:r w:rsidDel="00000000" w:rsidR="00000000" w:rsidRPr="00000000">
        <w:rPr>
          <w:rFonts w:ascii="Arial" w:cs="Arial" w:eastAsia="Arial" w:hAnsi="Arial"/>
          <w:sz w:val="24"/>
          <w:szCs w:val="24"/>
          <w:rtl w:val="0"/>
        </w:rPr>
        <w:t xml:space="preserve">9.4</w:t>
        <w:tab/>
        <w:t xml:space="preserve">If the Supplier fails to comply with any direction issued by CCS pursuant to paragraph 9 of this Part B, CCS shall be entitled to terminate this Framework Contract for material Default.</w:t>
      </w:r>
    </w:p>
    <w:p w:rsidR="00000000" w:rsidDel="00000000" w:rsidP="00000000" w:rsidRDefault="00000000" w:rsidRPr="00000000" w14:paraId="000000B8">
      <w:pPr>
        <w:spacing w:after="120" w:before="120" w:line="240" w:lineRule="auto"/>
        <w:ind w:left="1701" w:hanging="992"/>
        <w:rPr>
          <w:rFonts w:ascii="Arial" w:cs="Arial" w:eastAsia="Arial" w:hAnsi="Arial"/>
          <w:sz w:val="24"/>
          <w:szCs w:val="24"/>
        </w:rPr>
      </w:pPr>
      <w:r w:rsidDel="00000000" w:rsidR="00000000" w:rsidRPr="00000000">
        <w:rPr>
          <w:rFonts w:ascii="Arial" w:cs="Arial" w:eastAsia="Arial" w:hAnsi="Arial"/>
          <w:sz w:val="24"/>
          <w:szCs w:val="24"/>
          <w:rtl w:val="0"/>
        </w:rPr>
        <w:t xml:space="preserve">9.5</w:t>
        <w:tab/>
        <w:t xml:space="preserve">Where a Call-Off Contract has been entered into on the basis of an Invalid Service Offer, CCS shall be entitled to:</w:t>
      </w:r>
    </w:p>
    <w:p w:rsidR="00000000" w:rsidDel="00000000" w:rsidP="00000000" w:rsidRDefault="00000000" w:rsidRPr="00000000" w14:paraId="000000B9">
      <w:pPr>
        <w:spacing w:after="120" w:before="120" w:line="240" w:lineRule="auto"/>
        <w:ind w:left="2552" w:hanging="851"/>
        <w:rPr>
          <w:rFonts w:ascii="Arial" w:cs="Arial" w:eastAsia="Arial" w:hAnsi="Arial"/>
          <w:sz w:val="24"/>
          <w:szCs w:val="24"/>
        </w:rPr>
      </w:pPr>
      <w:r w:rsidDel="00000000" w:rsidR="00000000" w:rsidRPr="00000000">
        <w:rPr>
          <w:rFonts w:ascii="Arial" w:cs="Arial" w:eastAsia="Arial" w:hAnsi="Arial"/>
          <w:sz w:val="24"/>
          <w:szCs w:val="24"/>
          <w:rtl w:val="0"/>
        </w:rPr>
        <w:t xml:space="preserve">9.5.1</w:t>
        <w:tab/>
        <w:t xml:space="preserve">terminate this Framework Contract for material Default; and/or</w:t>
      </w:r>
    </w:p>
    <w:p w:rsidR="00000000" w:rsidDel="00000000" w:rsidP="00000000" w:rsidRDefault="00000000" w:rsidRPr="00000000" w14:paraId="000000BA">
      <w:pPr>
        <w:spacing w:after="120" w:before="120" w:line="240" w:lineRule="auto"/>
        <w:ind w:left="2552" w:hanging="851"/>
        <w:rPr>
          <w:rFonts w:ascii="Arial" w:cs="Arial" w:eastAsia="Arial" w:hAnsi="Arial"/>
          <w:sz w:val="24"/>
          <w:szCs w:val="24"/>
        </w:rPr>
      </w:pPr>
      <w:r w:rsidDel="00000000" w:rsidR="00000000" w:rsidRPr="00000000">
        <w:rPr>
          <w:rFonts w:ascii="Arial" w:cs="Arial" w:eastAsia="Arial" w:hAnsi="Arial"/>
          <w:sz w:val="24"/>
          <w:szCs w:val="24"/>
          <w:rtl w:val="0"/>
        </w:rPr>
        <w:t xml:space="preserve">9.5.2</w:t>
        <w:tab/>
        <w:t xml:space="preserve">notify the Buyer, to which the Call-Off Contract relates, of the Invalid Service Offer.</w:t>
      </w:r>
    </w:p>
    <w:p w:rsidR="00000000" w:rsidDel="00000000" w:rsidP="00000000" w:rsidRDefault="00000000" w:rsidRPr="00000000" w14:paraId="000000BB">
      <w:pPr>
        <w:spacing w:after="120" w:before="120" w:line="240" w:lineRule="auto"/>
        <w:ind w:left="2552" w:hanging="851"/>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C">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Part B Annex 1: Lot 1 Service Offer Template</w:t>
      </w:r>
    </w:p>
    <w:p w:rsidR="00000000" w:rsidDel="00000000" w:rsidP="00000000" w:rsidRDefault="00000000" w:rsidRPr="00000000" w14:paraId="000000BD">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Service Offer Reference Number:</w:t>
      </w:r>
    </w:p>
    <w:p w:rsidR="00000000" w:rsidDel="00000000" w:rsidP="00000000" w:rsidRDefault="00000000" w:rsidRPr="00000000" w14:paraId="000000BE">
      <w:pPr>
        <w:rPr>
          <w:highlight w:val="green"/>
        </w:rPr>
      </w:pPr>
      <w:r w:rsidDel="00000000" w:rsidR="00000000" w:rsidRPr="00000000">
        <w:rPr>
          <w:highlight w:val="green"/>
          <w:rtl w:val="0"/>
        </w:rPr>
        <w:t xml:space="preserve">[Guidance note to Supplier: The Supplier Service Offer identifier in the Catalogue Publication Portal.]</w:t>
      </w:r>
    </w:p>
    <w:p w:rsidR="00000000" w:rsidDel="00000000" w:rsidP="00000000" w:rsidRDefault="00000000" w:rsidRPr="00000000" w14:paraId="000000BF">
      <w:pPr>
        <w:rPr/>
      </w:pPr>
      <w:r w:rsidDel="00000000" w:rsidR="00000000" w:rsidRPr="00000000">
        <w:rPr>
          <w:rFonts w:ascii="Arial" w:cs="Arial" w:eastAsia="Arial" w:hAnsi="Arial"/>
          <w:b w:val="1"/>
          <w:sz w:val="24"/>
          <w:szCs w:val="24"/>
          <w:rtl w:val="0"/>
        </w:rPr>
        <w:t xml:space="preserve">Service Offer Effective Date</w:t>
      </w:r>
      <w:r w:rsidDel="00000000" w:rsidR="00000000" w:rsidRPr="00000000">
        <w:rPr>
          <w:rtl w:val="0"/>
        </w:rPr>
      </w:r>
    </w:p>
    <w:p w:rsidR="00000000" w:rsidDel="00000000" w:rsidP="00000000" w:rsidRDefault="00000000" w:rsidRPr="00000000" w14:paraId="000000C0">
      <w:pPr>
        <w:rPr/>
      </w:pPr>
      <w:r w:rsidDel="00000000" w:rsidR="00000000" w:rsidRPr="00000000">
        <w:rPr>
          <w:highlight w:val="green"/>
          <w:rtl w:val="0"/>
        </w:rPr>
        <w:t xml:space="preserve">[Guidance note to Supplier: insert the date when the Service Offer will be available to Buyers on the Catalogue.]</w:t>
      </w:r>
      <w:r w:rsidDel="00000000" w:rsidR="00000000" w:rsidRPr="00000000">
        <w:rPr>
          <w:rtl w:val="0"/>
        </w:rPr>
      </w:r>
    </w:p>
    <w:p w:rsidR="00000000" w:rsidDel="00000000" w:rsidP="00000000" w:rsidRDefault="00000000" w:rsidRPr="00000000" w14:paraId="000000C1">
      <w:pPr>
        <w:rPr/>
      </w:pPr>
      <w:r w:rsidDel="00000000" w:rsidR="00000000" w:rsidRPr="00000000">
        <w:rPr>
          <w:rFonts w:ascii="Arial" w:cs="Arial" w:eastAsia="Arial" w:hAnsi="Arial"/>
          <w:b w:val="1"/>
          <w:sz w:val="24"/>
          <w:szCs w:val="24"/>
          <w:rtl w:val="0"/>
        </w:rPr>
        <w:t xml:space="preserve">Services description</w:t>
      </w:r>
      <w:r w:rsidDel="00000000" w:rsidR="00000000" w:rsidRPr="00000000">
        <w:rPr>
          <w:rtl w:val="0"/>
        </w:rPr>
      </w:r>
    </w:p>
    <w:p w:rsidR="00000000" w:rsidDel="00000000" w:rsidP="00000000" w:rsidRDefault="00000000" w:rsidRPr="00000000" w14:paraId="000000C2">
      <w:pPr>
        <w:rPr>
          <w:highlight w:val="green"/>
        </w:rPr>
      </w:pPr>
      <w:r w:rsidDel="00000000" w:rsidR="00000000" w:rsidRPr="00000000">
        <w:rPr>
          <w:highlight w:val="green"/>
          <w:rtl w:val="0"/>
        </w:rPr>
        <w:t xml:space="preserve">[Guidance note to Supplier: This section is a description of the Services being offered by the Supplier as part of the Service Offer. Additional Call Off Schedules highlighted in the Direct Award Order Form may be included]</w:t>
      </w:r>
    </w:p>
    <w:p w:rsidR="00000000" w:rsidDel="00000000" w:rsidP="00000000" w:rsidRDefault="00000000" w:rsidRPr="00000000" w14:paraId="000000C3">
      <w:pPr>
        <w:rPr/>
      </w:pPr>
      <w:r w:rsidDel="00000000" w:rsidR="00000000" w:rsidRPr="00000000">
        <w:rPr>
          <w:rFonts w:ascii="Arial" w:cs="Arial" w:eastAsia="Arial" w:hAnsi="Arial"/>
          <w:b w:val="1"/>
          <w:sz w:val="24"/>
          <w:szCs w:val="24"/>
          <w:rtl w:val="0"/>
        </w:rPr>
        <w:t xml:space="preserve">Service Offer Price Card</w:t>
      </w:r>
      <w:r w:rsidDel="00000000" w:rsidR="00000000" w:rsidRPr="00000000">
        <w:rPr>
          <w:rtl w:val="0"/>
        </w:rPr>
      </w:r>
    </w:p>
    <w:p w:rsidR="00000000" w:rsidDel="00000000" w:rsidP="00000000" w:rsidRDefault="00000000" w:rsidRPr="00000000" w14:paraId="000000C4">
      <w:pPr>
        <w:rPr/>
      </w:pPr>
      <w:r w:rsidDel="00000000" w:rsidR="00000000" w:rsidRPr="00000000">
        <w:rPr>
          <w:highlight w:val="green"/>
          <w:rtl w:val="0"/>
        </w:rPr>
        <w:t xml:space="preserve">[Guidance note to Supplier : Per Framework Schedule 3 Part B: Lot 1 Catalogue paragraph 4 Service Offer Price card.]</w:t>
      </w:r>
      <w:r w:rsidDel="00000000" w:rsidR="00000000" w:rsidRPr="00000000">
        <w:rPr>
          <w:rtl w:val="0"/>
        </w:rPr>
      </w:r>
    </w:p>
    <w:p w:rsidR="00000000" w:rsidDel="00000000" w:rsidP="00000000" w:rsidRDefault="00000000" w:rsidRPr="00000000" w14:paraId="000000C5">
      <w:pPr>
        <w:rPr/>
      </w:pPr>
      <w:r w:rsidDel="00000000" w:rsidR="00000000" w:rsidRPr="00000000">
        <w:rPr>
          <w:rFonts w:ascii="Arial" w:cs="Arial" w:eastAsia="Arial" w:hAnsi="Arial"/>
          <w:b w:val="1"/>
          <w:sz w:val="24"/>
          <w:szCs w:val="24"/>
          <w:rtl w:val="0"/>
        </w:rPr>
        <w:t xml:space="preserve">Outline Implementation Plan</w:t>
      </w:r>
      <w:r w:rsidDel="00000000" w:rsidR="00000000" w:rsidRPr="00000000">
        <w:rPr>
          <w:rtl w:val="0"/>
        </w:rPr>
      </w:r>
    </w:p>
    <w:p w:rsidR="00000000" w:rsidDel="00000000" w:rsidP="00000000" w:rsidRDefault="00000000" w:rsidRPr="00000000" w14:paraId="000000C6">
      <w:pPr>
        <w:rPr>
          <w:highlight w:val="green"/>
        </w:rPr>
      </w:pPr>
      <w:r w:rsidDel="00000000" w:rsidR="00000000" w:rsidRPr="00000000">
        <w:rPr>
          <w:highlight w:val="green"/>
          <w:rtl w:val="0"/>
        </w:rPr>
        <w:t xml:space="preserve">[Guidance note to Supplier: In this section, the Supplier must provide an outline Implementation Plan.  For example, the Supplier may identify that onboarding activity cannot commence any earlier than 45 days after the Order is placed. </w:t>
      </w:r>
    </w:p>
    <w:p w:rsidR="00000000" w:rsidDel="00000000" w:rsidP="00000000" w:rsidRDefault="00000000" w:rsidRPr="00000000" w14:paraId="000000C7">
      <w:pPr>
        <w:rPr/>
      </w:pPr>
      <w:r w:rsidDel="00000000" w:rsidR="00000000" w:rsidRPr="00000000">
        <w:rPr>
          <w:highlight w:val="green"/>
          <w:rtl w:val="0"/>
        </w:rPr>
        <w:t xml:space="preserve">Where Call Off Schedule 13 (Implementation Plan &amp; Testing) is available to Buyers under the Optional Services in the Service Offer. The outline Implementation Plan will be updated to become the draft Implementation Plan once the Order Form has been received by the Supplier (as described in Call-Off Schedule 13 (Implementation Plan &amp; Testing)).]</w:t>
      </w:r>
      <w:r w:rsidDel="00000000" w:rsidR="00000000" w:rsidRPr="00000000">
        <w:rPr>
          <w:rtl w:val="0"/>
        </w:rPr>
      </w:r>
    </w:p>
    <w:p w:rsidR="00000000" w:rsidDel="00000000" w:rsidP="00000000" w:rsidRDefault="00000000" w:rsidRPr="00000000" w14:paraId="000000C8">
      <w:pPr>
        <w:rPr/>
      </w:pPr>
      <w:r w:rsidDel="00000000" w:rsidR="00000000" w:rsidRPr="00000000">
        <w:rPr>
          <w:rFonts w:ascii="Arial" w:cs="Arial" w:eastAsia="Arial" w:hAnsi="Arial"/>
          <w:b w:val="1"/>
          <w:sz w:val="24"/>
          <w:szCs w:val="24"/>
          <w:rtl w:val="0"/>
        </w:rPr>
        <w:t xml:space="preserve">Call Off Schedule 24 Supplier Furnished Terms</w:t>
      </w:r>
      <w:r w:rsidDel="00000000" w:rsidR="00000000" w:rsidRPr="00000000">
        <w:rPr>
          <w:rtl w:val="0"/>
        </w:rPr>
      </w:r>
    </w:p>
    <w:p w:rsidR="00000000" w:rsidDel="00000000" w:rsidP="00000000" w:rsidRDefault="00000000" w:rsidRPr="00000000" w14:paraId="000000C9">
      <w:pPr>
        <w:rPr/>
      </w:pPr>
      <w:r w:rsidDel="00000000" w:rsidR="00000000" w:rsidRPr="00000000">
        <w:rPr>
          <w:rtl w:val="0"/>
        </w:rPr>
        <w:t xml:space="preserve">Must where applicable include a completed Call Off Schedule 24</w:t>
      </w:r>
    </w:p>
    <w:p w:rsidR="00000000" w:rsidDel="00000000" w:rsidP="00000000" w:rsidRDefault="00000000" w:rsidRPr="00000000" w14:paraId="000000CA">
      <w:pPr>
        <w:rPr/>
      </w:pPr>
      <w:r w:rsidDel="00000000" w:rsidR="00000000" w:rsidRPr="00000000">
        <w:rPr>
          <w:rFonts w:ascii="Arial" w:cs="Arial" w:eastAsia="Arial" w:hAnsi="Arial"/>
          <w:b w:val="1"/>
          <w:sz w:val="24"/>
          <w:szCs w:val="24"/>
          <w:rtl w:val="0"/>
        </w:rPr>
        <w:t xml:space="preserve">Service Levels:</w:t>
      </w:r>
      <w:r w:rsidDel="00000000" w:rsidR="00000000" w:rsidRPr="00000000">
        <w:rPr>
          <w:rtl w:val="0"/>
        </w:rPr>
      </w:r>
    </w:p>
    <w:p w:rsidR="00000000" w:rsidDel="00000000" w:rsidP="00000000" w:rsidRDefault="00000000" w:rsidRPr="00000000" w14:paraId="000000CB">
      <w:pPr>
        <w:rPr/>
      </w:pPr>
      <w:r w:rsidDel="00000000" w:rsidR="00000000" w:rsidRPr="00000000">
        <w:rPr>
          <w:rtl w:val="0"/>
        </w:rPr>
        <w:t xml:space="preserve">As a minimum the Service Levels as set out in Call Off Schedule 14 Service Levels shall apply.</w:t>
      </w:r>
    </w:p>
    <w:p w:rsidR="00000000" w:rsidDel="00000000" w:rsidP="00000000" w:rsidRDefault="00000000" w:rsidRPr="00000000" w14:paraId="000000CC">
      <w:pPr>
        <w:rPr/>
      </w:pPr>
      <w:r w:rsidDel="00000000" w:rsidR="00000000" w:rsidRPr="00000000">
        <w:rPr>
          <w:highlight w:val="green"/>
          <w:rtl w:val="0"/>
        </w:rPr>
        <w:t xml:space="preserve">[Guidance note to Supplier: The Supplier may enhance or improve the Service Level Performance Criterion and may include additional Service Level Performance Criterion.</w:t>
      </w:r>
      <w:r w:rsidDel="00000000" w:rsidR="00000000" w:rsidRPr="00000000">
        <w:rPr>
          <w:rtl w:val="0"/>
        </w:rPr>
      </w:r>
    </w:p>
    <w:p w:rsidR="00000000" w:rsidDel="00000000" w:rsidP="00000000" w:rsidRDefault="00000000" w:rsidRPr="00000000" w14:paraId="000000CD">
      <w:pPr>
        <w:rPr/>
      </w:pPr>
      <w:r w:rsidDel="00000000" w:rsidR="00000000" w:rsidRPr="00000000">
        <w:rPr>
          <w:rFonts w:ascii="Arial" w:cs="Arial" w:eastAsia="Arial" w:hAnsi="Arial"/>
          <w:b w:val="1"/>
          <w:sz w:val="24"/>
          <w:szCs w:val="24"/>
          <w:rtl w:val="0"/>
        </w:rPr>
        <w:t xml:space="preserve">Order of Precedence</w:t>
      </w:r>
      <w:r w:rsidDel="00000000" w:rsidR="00000000" w:rsidRPr="00000000">
        <w:rPr>
          <w:rtl w:val="0"/>
        </w:rPr>
      </w:r>
    </w:p>
    <w:p w:rsidR="00000000" w:rsidDel="00000000" w:rsidP="00000000" w:rsidRDefault="00000000" w:rsidRPr="00000000" w14:paraId="000000CE">
      <w:pPr>
        <w:rPr>
          <w:rFonts w:ascii="Arial" w:cs="Arial" w:eastAsia="Arial" w:hAnsi="Arial"/>
          <w:b w:val="1"/>
        </w:rPr>
      </w:pPr>
      <w:r w:rsidDel="00000000" w:rsidR="00000000" w:rsidRPr="00000000">
        <w:rPr>
          <w:rtl w:val="0"/>
        </w:rPr>
        <w:t xml:space="preserve">In the event of a conflict between the terms and conditions included within this Service Offer and the RM6261 Framework or Call-Off terms, then the Framework or Call-Off terms will take precedence.</w:t>
      </w:r>
      <w:r w:rsidDel="00000000" w:rsidR="00000000" w:rsidRPr="00000000">
        <w:rPr>
          <w:rtl w:val="0"/>
        </w:rPr>
      </w:r>
    </w:p>
    <w:p w:rsidR="00000000" w:rsidDel="00000000" w:rsidP="00000000" w:rsidRDefault="00000000" w:rsidRPr="00000000" w14:paraId="000000CF">
      <w:pPr>
        <w:spacing w:after="240" w:before="240" w:line="240" w:lineRule="auto"/>
        <w:rPr>
          <w:b w:val="1"/>
          <w:highlight w:val="green"/>
        </w:rPr>
      </w:pPr>
      <w:r w:rsidDel="00000000" w:rsidR="00000000" w:rsidRPr="00000000">
        <w:rPr>
          <w:rtl w:val="0"/>
        </w:rPr>
      </w:r>
    </w:p>
    <w:p w:rsidR="00000000" w:rsidDel="00000000" w:rsidP="00000000" w:rsidRDefault="00000000" w:rsidRPr="00000000" w14:paraId="000000D0">
      <w:pPr>
        <w:spacing w:after="240" w:before="240" w:line="240" w:lineRule="auto"/>
        <w:rPr>
          <w:b w:val="1"/>
          <w:highlight w:val="green"/>
        </w:rPr>
      </w:pPr>
      <w:r w:rsidDel="00000000" w:rsidR="00000000" w:rsidRPr="00000000">
        <w:rPr>
          <w:rtl w:val="0"/>
        </w:rPr>
      </w:r>
    </w:p>
    <w:p w:rsidR="00000000" w:rsidDel="00000000" w:rsidP="00000000" w:rsidRDefault="00000000" w:rsidRPr="00000000" w14:paraId="000000D1">
      <w:pPr>
        <w:spacing w:after="120" w:before="120" w:line="240" w:lineRule="auto"/>
        <w:ind w:left="0" w:firstLine="0"/>
        <w:rPr>
          <w:rFonts w:ascii="Arial" w:cs="Arial" w:eastAsia="Arial" w:hAnsi="Arial"/>
          <w:b w:val="1"/>
          <w:sz w:val="28"/>
          <w:szCs w:val="28"/>
        </w:rPr>
      </w:pPr>
      <w:r w:rsidDel="00000000" w:rsidR="00000000" w:rsidRPr="00000000">
        <w:rPr>
          <w:rtl w:val="0"/>
        </w:rPr>
      </w:r>
    </w:p>
    <w:p w:rsidR="00000000" w:rsidDel="00000000" w:rsidP="00000000" w:rsidRDefault="00000000" w:rsidRPr="00000000" w14:paraId="000000D2">
      <w:pPr>
        <w:spacing w:after="120" w:before="120" w:line="240" w:lineRule="auto"/>
        <w:ind w:left="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3">
      <w:pPr>
        <w:spacing w:after="120" w:before="120" w:line="240" w:lineRule="auto"/>
        <w:ind w:left="0" w:firstLine="0"/>
        <w:rPr>
          <w:rFonts w:ascii="Arial" w:cs="Arial" w:eastAsia="Arial" w:hAnsi="Arial"/>
          <w:sz w:val="24"/>
          <w:szCs w:val="24"/>
        </w:rPr>
      </w:pPr>
      <w:r w:rsidDel="00000000" w:rsidR="00000000" w:rsidRPr="00000000">
        <w:rPr>
          <w:rtl w:val="0"/>
        </w:rPr>
      </w:r>
    </w:p>
    <w:sectPr>
      <w:headerReference r:id="rId11" w:type="default"/>
      <w:headerReference r:id="rId12" w:type="first"/>
      <w:footerReference r:id="rId13" w:type="default"/>
      <w:footerReference r:id="rId14" w:type="first"/>
      <w:type w:val="nextPage"/>
      <w:pgSz w:h="16838" w:w="11906" w:orient="portrait"/>
      <w:pgMar w:bottom="1440" w:top="1888"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C">
    <w:pPr>
      <w:tabs>
        <w:tab w:val="center" w:pos="4513"/>
        <w:tab w:val="right" w:pos="9026"/>
      </w:tabs>
      <w:spacing w:after="0" w:lineRule="auto"/>
      <w:rPr/>
    </w:pPr>
    <w:r w:rsidDel="00000000" w:rsidR="00000000" w:rsidRPr="00000000">
      <w:rPr>
        <w:rtl w:val="0"/>
      </w:rPr>
      <w:t xml:space="preserve">Framework Ref: RM</w:t>
      <w:tab/>
      <w:t xml:space="preserve">                                           </w:t>
    </w:r>
  </w:p>
  <w:p w:rsidR="00000000" w:rsidDel="00000000" w:rsidP="00000000" w:rsidRDefault="00000000" w:rsidRPr="00000000" w14:paraId="000000DD">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DE">
    <w:pPr>
      <w:tabs>
        <w:tab w:val="left" w:pos="720"/>
        <w:tab w:val="left" w:pos="1440"/>
        <w:tab w:val="left" w:pos="2160"/>
        <w:tab w:val="left" w:pos="2880"/>
        <w:tab w:val="left" w:pos="3600"/>
        <w:tab w:val="left" w:pos="4320"/>
        <w:tab w:val="left" w:pos="4905"/>
      </w:tabs>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v3.0</w:t>
      <w:tab/>
      <w:tab/>
      <w:tab/>
    </w:r>
    <w:r w:rsidDel="00000000" w:rsidR="00000000" w:rsidRPr="00000000">
      <w:rPr>
        <w:rtl w:val="0"/>
      </w:rPr>
      <w:tab/>
      <w:tab/>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F">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RM6261</w:t>
      <w:tab/>
      <w:t xml:space="preserve">                                           </w:t>
    </w:r>
  </w:p>
  <w:p w:rsidR="00000000" w:rsidDel="00000000" w:rsidP="00000000" w:rsidRDefault="00000000" w:rsidRPr="00000000" w14:paraId="000000E0">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w:t>
    </w:r>
    <w:r w:rsidDel="00000000" w:rsidR="00000000" w:rsidRPr="00000000">
      <w:rPr>
        <w:rFonts w:ascii="Arial" w:cs="Arial" w:eastAsia="Arial" w:hAnsi="Arial"/>
        <w:sz w:val="20"/>
        <w:szCs w:val="20"/>
        <w:rtl w:val="0"/>
      </w:rPr>
      <w:t xml:space="preserve">2</w:t>
    </w:r>
    <w:r w:rsidDel="00000000" w:rsidR="00000000" w:rsidRPr="00000000">
      <w:rPr>
        <w:rFonts w:ascii="Arial" w:cs="Arial" w:eastAsia="Arial" w:hAnsi="Arial"/>
        <w:color w:val="000000"/>
        <w:sz w:val="20"/>
        <w:szCs w:val="20"/>
        <w:rtl w:val="0"/>
      </w:rPr>
      <w:t xml:space="preserve">.</w:t>
    </w:r>
    <w:r w:rsidDel="00000000" w:rsidR="00000000" w:rsidRPr="00000000">
      <w:rPr>
        <w:rFonts w:ascii="Arial" w:cs="Arial" w:eastAsia="Arial" w:hAnsi="Arial"/>
        <w:sz w:val="20"/>
        <w:szCs w:val="20"/>
        <w:rtl w:val="0"/>
      </w:rPr>
      <w:t xml:space="preserve">2</w:t>
    </w:r>
    <w:r w:rsidDel="00000000" w:rsidR="00000000" w:rsidRPr="00000000">
      <w:rPr>
        <w:rFonts w:ascii="Arial" w:cs="Arial" w:eastAsia="Arial" w:hAnsi="Arial"/>
        <w:color w:val="000000"/>
        <w:sz w:val="20"/>
        <w:szCs w:val="20"/>
        <w:rtl w:val="0"/>
      </w:rPr>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E1">
    <w:pPr>
      <w:tabs>
        <w:tab w:val="left" w:pos="720"/>
        <w:tab w:val="left" w:pos="1440"/>
        <w:tab w:val="left" w:pos="2160"/>
        <w:tab w:val="left" w:pos="2880"/>
        <w:tab w:val="left" w:pos="3600"/>
        <w:tab w:val="left" w:pos="4320"/>
        <w:tab w:val="left" w:pos="4905"/>
      </w:tabs>
      <w:spacing w:after="0" w:line="240" w:lineRule="auto"/>
      <w:jc w:val="both"/>
      <w:rPr>
        <w:rFonts w:ascii="Arial" w:cs="Arial" w:eastAsia="Arial" w:hAnsi="Arial"/>
        <w:color w:val="bfbfbf"/>
        <w:sz w:val="20"/>
        <w:szCs w:val="20"/>
      </w:rPr>
    </w:pPr>
    <w:r w:rsidDel="00000000" w:rsidR="00000000" w:rsidRPr="00000000">
      <w:rPr>
        <w:rFonts w:ascii="Arial" w:cs="Arial" w:eastAsia="Arial" w:hAnsi="Arial"/>
        <w:sz w:val="20"/>
        <w:szCs w:val="20"/>
        <w:rtl w:val="0"/>
      </w:rPr>
      <w:t xml:space="preserve">Model Version: v3.1</w:t>
      <w:tab/>
    </w:r>
    <w:r w:rsidDel="00000000" w:rsidR="00000000" w:rsidRPr="00000000">
      <w:rPr>
        <w:rFonts w:ascii="Arial" w:cs="Arial" w:eastAsia="Arial" w:hAnsi="Arial"/>
        <w:color w:val="bfbfbf"/>
        <w:sz w:val="20"/>
        <w:szCs w:val="20"/>
        <w:rtl w:val="0"/>
      </w:rPr>
      <w:tab/>
    </w:r>
    <w:r w:rsidDel="00000000" w:rsidR="00000000" w:rsidRPr="00000000">
      <w:rPr>
        <w:color w:val="bfbfbf"/>
        <w:rtl w:val="0"/>
      </w:rPr>
      <w:tab/>
      <w:tab/>
      <w:tab/>
    </w: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2">
    <w:pPr>
      <w:tabs>
        <w:tab w:val="center" w:pos="4513"/>
        <w:tab w:val="right" w:pos="9026"/>
      </w:tabs>
      <w:spacing w:after="0" w:lineRule="auto"/>
      <w:rPr/>
    </w:pPr>
    <w:r w:rsidDel="00000000" w:rsidR="00000000" w:rsidRPr="00000000">
      <w:rPr>
        <w:rtl w:val="0"/>
      </w:rPr>
      <w:t xml:space="preserve">Framework Ref: RM</w:t>
      <w:tab/>
      <w:t xml:space="preserve">                                           </w:t>
    </w:r>
  </w:p>
  <w:p w:rsidR="00000000" w:rsidDel="00000000" w:rsidP="00000000" w:rsidRDefault="00000000" w:rsidRPr="00000000" w14:paraId="000000E3">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E4">
    <w:pPr>
      <w:tabs>
        <w:tab w:val="left" w:pos="720"/>
        <w:tab w:val="left" w:pos="1440"/>
        <w:tab w:val="left" w:pos="2160"/>
        <w:tab w:val="left" w:pos="2880"/>
        <w:tab w:val="left" w:pos="3600"/>
        <w:tab w:val="left" w:pos="4320"/>
        <w:tab w:val="left" w:pos="4905"/>
      </w:tabs>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v3.0</w:t>
      <w:tab/>
      <w:tab/>
      <w:tab/>
    </w:r>
    <w:r w:rsidDel="00000000" w:rsidR="00000000" w:rsidRPr="00000000">
      <w:rPr>
        <w:rtl w:val="0"/>
      </w:rPr>
      <w:tab/>
      <w:tab/>
    </w:r>
    <w:r w:rsidDel="00000000" w:rsidR="00000000" w:rsidRPr="00000000">
      <w:rPr>
        <w:rtl w:val="0"/>
      </w:rPr>
    </w:r>
  </w:p>
</w:ftr>
</file>

<file path=word/footer4.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5">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RM6261</w:t>
      <w:tab/>
      <w:t xml:space="preserve">                                           </w:t>
    </w:r>
  </w:p>
  <w:p w:rsidR="00000000" w:rsidDel="00000000" w:rsidP="00000000" w:rsidRDefault="00000000" w:rsidRPr="00000000" w14:paraId="000000E6">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w:t>
    </w:r>
    <w:r w:rsidDel="00000000" w:rsidR="00000000" w:rsidRPr="00000000">
      <w:rPr>
        <w:rFonts w:ascii="Arial" w:cs="Arial" w:eastAsia="Arial" w:hAnsi="Arial"/>
        <w:sz w:val="20"/>
        <w:szCs w:val="20"/>
        <w:rtl w:val="0"/>
      </w:rPr>
      <w:t xml:space="preserve">2</w:t>
    </w:r>
    <w:r w:rsidDel="00000000" w:rsidR="00000000" w:rsidRPr="00000000">
      <w:rPr>
        <w:rFonts w:ascii="Arial" w:cs="Arial" w:eastAsia="Arial" w:hAnsi="Arial"/>
        <w:color w:val="000000"/>
        <w:sz w:val="20"/>
        <w:szCs w:val="20"/>
        <w:rtl w:val="0"/>
      </w:rPr>
      <w:t xml:space="preserve">.</w:t>
    </w:r>
    <w:r w:rsidDel="00000000" w:rsidR="00000000" w:rsidRPr="00000000">
      <w:rPr>
        <w:rFonts w:ascii="Arial" w:cs="Arial" w:eastAsia="Arial" w:hAnsi="Arial"/>
        <w:sz w:val="20"/>
        <w:szCs w:val="20"/>
        <w:rtl w:val="0"/>
      </w:rPr>
      <w:t xml:space="preserve">2</w:t>
    </w:r>
    <w:r w:rsidDel="00000000" w:rsidR="00000000" w:rsidRPr="00000000">
      <w:rPr>
        <w:rFonts w:ascii="Arial" w:cs="Arial" w:eastAsia="Arial" w:hAnsi="Arial"/>
        <w:color w:val="000000"/>
        <w:sz w:val="20"/>
        <w:szCs w:val="20"/>
        <w:rtl w:val="0"/>
      </w:rPr>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E7">
    <w:pPr>
      <w:tabs>
        <w:tab w:val="left" w:pos="720"/>
        <w:tab w:val="left" w:pos="1440"/>
        <w:tab w:val="left" w:pos="2160"/>
        <w:tab w:val="left" w:pos="2880"/>
        <w:tab w:val="left" w:pos="3600"/>
        <w:tab w:val="left" w:pos="4320"/>
        <w:tab w:val="left" w:pos="4905"/>
      </w:tabs>
      <w:spacing w:after="0" w:line="240" w:lineRule="auto"/>
      <w:jc w:val="both"/>
      <w:rPr>
        <w:rFonts w:ascii="Arial" w:cs="Arial" w:eastAsia="Arial" w:hAnsi="Arial"/>
        <w:color w:val="bfbfbf"/>
        <w:sz w:val="20"/>
        <w:szCs w:val="20"/>
      </w:rPr>
    </w:pPr>
    <w:r w:rsidDel="00000000" w:rsidR="00000000" w:rsidRPr="00000000">
      <w:rPr>
        <w:rFonts w:ascii="Arial" w:cs="Arial" w:eastAsia="Arial" w:hAnsi="Arial"/>
        <w:sz w:val="20"/>
        <w:szCs w:val="20"/>
        <w:rtl w:val="0"/>
      </w:rPr>
      <w:t xml:space="preserve">Model Version: v3.1</w:t>
      <w:tab/>
    </w:r>
    <w:r w:rsidDel="00000000" w:rsidR="00000000" w:rsidRPr="00000000">
      <w:rPr>
        <w:rFonts w:ascii="Arial" w:cs="Arial" w:eastAsia="Arial" w:hAnsi="Arial"/>
        <w:color w:val="bfbfbf"/>
        <w:sz w:val="20"/>
        <w:szCs w:val="20"/>
        <w:rtl w:val="0"/>
      </w:rPr>
      <w:tab/>
    </w:r>
    <w:r w:rsidDel="00000000" w:rsidR="00000000" w:rsidRPr="00000000">
      <w:rPr>
        <w:color w:val="bfbfbf"/>
        <w:rtl w:val="0"/>
      </w:rPr>
      <w:tab/>
      <w:tab/>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4">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Framework Schedule 3 (Framework Prices)</w:t>
    </w:r>
  </w:p>
  <w:p w:rsidR="00000000" w:rsidDel="00000000" w:rsidP="00000000" w:rsidRDefault="00000000" w:rsidRPr="00000000" w14:paraId="000000D5">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bfbfbf"/>
        <w:sz w:val="20"/>
        <w:szCs w:val="20"/>
      </w:rPr>
    </w:pPr>
    <w:r w:rsidDel="00000000" w:rsidR="00000000" w:rsidRPr="00000000">
      <w:rPr>
        <w:rFonts w:ascii="Arial" w:cs="Arial" w:eastAsia="Arial" w:hAnsi="Arial"/>
        <w:color w:val="000000"/>
        <w:sz w:val="20"/>
        <w:szCs w:val="20"/>
        <w:rtl w:val="0"/>
      </w:rPr>
      <w:t xml:space="preserve">Crown Copyright 2018</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6">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Framework Schedule 3 (Framework Prices)</w:t>
    </w:r>
  </w:p>
  <w:p w:rsidR="00000000" w:rsidDel="00000000" w:rsidP="00000000" w:rsidRDefault="00000000" w:rsidRPr="00000000" w14:paraId="000000D7">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w:t>
    </w:r>
    <w:r w:rsidDel="00000000" w:rsidR="00000000" w:rsidRPr="00000000">
      <w:rPr>
        <w:rFonts w:ascii="Arial" w:cs="Arial" w:eastAsia="Arial" w:hAnsi="Arial"/>
        <w:sz w:val="20"/>
        <w:szCs w:val="20"/>
        <w:rtl w:val="0"/>
      </w:rPr>
      <w:t xml:space="preserve">22</w:t>
    </w: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8">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Framework Schedule 3 (Framework Prices)</w:t>
    </w:r>
  </w:p>
  <w:p w:rsidR="00000000" w:rsidDel="00000000" w:rsidP="00000000" w:rsidRDefault="00000000" w:rsidRPr="00000000" w14:paraId="000000D9">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bfbfbf"/>
        <w:sz w:val="20"/>
        <w:szCs w:val="20"/>
      </w:rPr>
    </w:pPr>
    <w:r w:rsidDel="00000000" w:rsidR="00000000" w:rsidRPr="00000000">
      <w:rPr>
        <w:rFonts w:ascii="Arial" w:cs="Arial" w:eastAsia="Arial" w:hAnsi="Arial"/>
        <w:color w:val="000000"/>
        <w:sz w:val="20"/>
        <w:szCs w:val="20"/>
        <w:rtl w:val="0"/>
      </w:rPr>
      <w:t xml:space="preserve">Crown Copyright 2018</w:t>
    </w:r>
    <w:r w:rsidDel="00000000" w:rsidR="00000000" w:rsidRPr="00000000">
      <w:rPr>
        <w:rtl w:val="0"/>
      </w:rPr>
    </w:r>
  </w:p>
</w:hdr>
</file>

<file path=word/header4.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A">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Framework Schedule 3 (Framework Prices)</w:t>
    </w:r>
  </w:p>
  <w:p w:rsidR="00000000" w:rsidDel="00000000" w:rsidP="00000000" w:rsidRDefault="00000000" w:rsidRPr="00000000" w14:paraId="000000DB">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w:t>
    </w:r>
    <w:r w:rsidDel="00000000" w:rsidR="00000000" w:rsidRPr="00000000">
      <w:rPr>
        <w:rFonts w:ascii="Arial" w:cs="Arial" w:eastAsia="Arial" w:hAnsi="Arial"/>
        <w:sz w:val="20"/>
        <w:szCs w:val="20"/>
        <w:rtl w:val="0"/>
      </w:rPr>
      <w:t xml:space="preserve">22</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smallCaps w:val="0"/>
        <w:strike w:val="0"/>
        <w:color w:val="000000"/>
        <w:sz w:val="24"/>
        <w:szCs w:val="24"/>
        <w:u w:val="none"/>
        <w:vertAlign w:val="baseline"/>
      </w:rPr>
    </w:lvl>
    <w:lvl w:ilvl="1">
      <w:start w:val="1"/>
      <w:numFmt w:val="decimal"/>
      <w:lvlText w:val="%1.%2"/>
      <w:lvlJc w:val="left"/>
      <w:pPr>
        <w:ind w:left="644" w:hanging="358.9999999999999"/>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990" w:hanging="720"/>
      </w:pPr>
      <w:rPr>
        <w:b w:val="0"/>
        <w:i w:val="0"/>
        <w:smallCaps w:val="0"/>
        <w:strike w:val="0"/>
        <w:color w:val="000000"/>
        <w:sz w:val="24"/>
        <w:szCs w:val="24"/>
        <w:u w:val="none"/>
        <w:vertAlign w:val="baseline"/>
      </w:rPr>
    </w:lvl>
    <w:lvl w:ilvl="3">
      <w:start w:val="1"/>
      <w:numFmt w:val="lowerLetter"/>
      <w:lvlText w:val="(%4)"/>
      <w:lvlJc w:val="left"/>
      <w:pPr>
        <w:ind w:left="3272" w:hanging="720"/>
      </w:pPr>
      <w:rPr>
        <w:rFonts w:ascii="Arial" w:cs="Arial" w:eastAsia="Arial" w:hAnsi="Arial"/>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pPr>
      <w:keepNext w:val="1"/>
      <w:keepLines w:val="1"/>
      <w:spacing w:after="120" w:before="480"/>
      <w:outlineLvl w:val="0"/>
    </w:pPr>
    <w:rPr>
      <w:b w:val="1"/>
      <w:sz w:val="48"/>
      <w:szCs w:val="48"/>
    </w:rPr>
  </w:style>
  <w:style w:type="paragraph" w:styleId="Heading2">
    <w:name w:val="heading 2"/>
    <w:basedOn w:val="Normal"/>
    <w:next w:val="Normal"/>
    <w:pPr>
      <w:keepNext w:val="1"/>
      <w:keepLines w:val="1"/>
      <w:spacing w:after="80" w:before="360"/>
      <w:outlineLvl w:val="1"/>
    </w:pPr>
    <w:rPr>
      <w:b w:val="1"/>
      <w:sz w:val="36"/>
      <w:szCs w:val="36"/>
    </w:rPr>
  </w:style>
  <w:style w:type="paragraph" w:styleId="Heading3">
    <w:name w:val="heading 3"/>
    <w:basedOn w:val="Normal"/>
    <w:next w:val="Normal"/>
    <w:pPr>
      <w:keepNext w:val="1"/>
      <w:keepLines w:val="1"/>
      <w:spacing w:after="80" w:before="280"/>
      <w:outlineLvl w:val="2"/>
    </w:pPr>
    <w:rPr>
      <w:b w:val="1"/>
      <w:sz w:val="28"/>
      <w:szCs w:val="28"/>
    </w:rPr>
  </w:style>
  <w:style w:type="paragraph" w:styleId="Heading4">
    <w:name w:val="heading 4"/>
    <w:basedOn w:val="Normal"/>
    <w:next w:val="Normal"/>
    <w:pPr>
      <w:keepNext w:val="1"/>
      <w:keepLines w:val="1"/>
      <w:spacing w:after="40" w:before="240"/>
      <w:outlineLvl w:val="3"/>
    </w:pPr>
    <w:rPr>
      <w:b w:val="1"/>
      <w:sz w:val="24"/>
      <w:szCs w:val="24"/>
    </w:rPr>
  </w:style>
  <w:style w:type="paragraph" w:styleId="Heading5">
    <w:name w:val="heading 5"/>
    <w:basedOn w:val="Normal"/>
    <w:next w:val="Normal"/>
    <w:pPr>
      <w:keepNext w:val="1"/>
      <w:keepLines w:val="1"/>
      <w:spacing w:after="40" w:before="220"/>
      <w:outlineLvl w:val="4"/>
    </w:pPr>
    <w:rPr>
      <w:b w:val="1"/>
    </w:rPr>
  </w:style>
  <w:style w:type="paragraph" w:styleId="Heading6">
    <w:name w:val="heading 6"/>
    <w:basedOn w:val="Normal"/>
    <w:next w:val="Normal"/>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character" w:styleId="Emphasis">
    <w:name w:val="Emphasis"/>
    <w:basedOn w:val="DefaultParagraphFont"/>
    <w:rPr>
      <w:i w:val="1"/>
      <w:iCs w:val="1"/>
    </w:rPr>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paragraph" w:styleId="GPSL1CLAUSEHEADING" w:customStyle="1">
    <w:name w:val="GPS L1 CLAUSE HEADING"/>
    <w:basedOn w:val="Normal"/>
    <w:next w:val="Normal"/>
    <w:qFormat w:val="1"/>
    <w:pPr>
      <w:numPr>
        <w:numId w:val="1"/>
      </w:numPr>
      <w:tabs>
        <w:tab w:val="left" w:pos="0"/>
      </w:tabs>
      <w:adjustRightInd w:val="0"/>
      <w:spacing w:after="240" w:before="240" w:line="240" w:lineRule="auto"/>
      <w:ind w:left="644"/>
      <w:jc w:val="both"/>
      <w:outlineLvl w:val="1"/>
    </w:pPr>
    <w:rPr>
      <w:rFonts w:ascii="Arial Bold" w:cs="Arial"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1"/>
      </w:numPr>
      <w:tabs>
        <w:tab w:val="left" w:pos="1134"/>
      </w:tabs>
      <w:adjustRightInd w:val="0"/>
      <w:spacing w:after="120" w:before="120" w:line="240" w:lineRule="auto"/>
      <w:jc w:val="both"/>
    </w:pPr>
    <w:rPr>
      <w:rFonts w:cs="Arial" w:eastAsia="Times New Roman"/>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left" w:pos="1985"/>
        <w:tab w:val="left" w:pos="2127"/>
      </w:tabs>
      <w:ind w:left="1656"/>
    </w:pPr>
  </w:style>
  <w:style w:type="paragraph" w:styleId="GPSL4numberedclause" w:customStyle="1">
    <w:name w:val="GPS L4 numbered clause"/>
    <w:basedOn w:val="GPSL3numberedclause"/>
    <w:link w:val="GPSL4numberedclauseChar"/>
    <w:qFormat w:val="1"/>
    <w:pPr>
      <w:numPr>
        <w:ilvl w:val="3"/>
      </w:numPr>
      <w:tabs>
        <w:tab w:val="clear" w:pos="1985"/>
        <w:tab w:val="clear" w:pos="2127"/>
      </w:tabs>
      <w:ind w:left="2592" w:hanging="936"/>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3numberedclauseChar" w:customStyle="1">
    <w:name w:val="GPS L3 numbered clause Char"/>
    <w:link w:val="GPSL3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qFormat w:val="1"/>
    <w:pPr>
      <w:numPr>
        <w:ilvl w:val="4"/>
      </w:numPr>
      <w:tabs>
        <w:tab w:val="num" w:pos="360"/>
        <w:tab w:val="left" w:pos="3402"/>
      </w:tabs>
      <w:ind w:left="3402" w:hanging="567"/>
    </w:pPr>
  </w:style>
  <w:style w:type="paragraph" w:styleId="GPSL2Indent" w:customStyle="1">
    <w:name w:val="GPS L2 Indent"/>
    <w:basedOn w:val="GPSL2numberedclause"/>
    <w:link w:val="GPSL2IndentChar"/>
    <w:qFormat w:val="1"/>
    <w:pPr>
      <w:numPr>
        <w:ilvl w:val="0"/>
        <w:numId w:val="0"/>
      </w:numPr>
      <w:tabs>
        <w:tab w:val="clear" w:pos="1134"/>
        <w:tab w:val="left" w:pos="709"/>
        <w:tab w:val="left" w:pos="2127"/>
      </w:tabs>
      <w:ind w:left="709"/>
    </w:pPr>
  </w:style>
  <w:style w:type="paragraph" w:styleId="GPSL6numbered" w:customStyle="1">
    <w:name w:val="GPS L6 numbered"/>
    <w:basedOn w:val="GPSL5numberedclause"/>
    <w:qFormat w:val="1"/>
    <w:pPr>
      <w:numPr>
        <w:ilvl w:val="5"/>
      </w:numPr>
      <w:tabs>
        <w:tab w:val="num" w:pos="360"/>
        <w:tab w:val="left" w:pos="4253"/>
      </w:tabs>
      <w:ind w:left="4253" w:hanging="709"/>
    </w:pPr>
  </w:style>
  <w:style w:type="character" w:styleId="GPSL2IndentChar" w:customStyle="1">
    <w:name w:val="GPS L2 Indent Char"/>
    <w:link w:val="GPSL2Indent"/>
    <w:rPr>
      <w:rFonts w:ascii="Calibri" w:cs="Arial" w:eastAsia="Times New Roman" w:hAnsi="Calibri"/>
      <w:lang w:eastAsia="zh-CN"/>
    </w:r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paragraph" w:styleId="GPsDefinition" w:customStyle="1">
    <w:name w:val="GPs Definition"/>
    <w:basedOn w:val="Normal"/>
    <w:qFormat w:val="1"/>
    <w:pPr>
      <w:numPr>
        <w:numId w:val="2"/>
      </w:numPr>
      <w:tabs>
        <w:tab w:val="left" w:pos="-9"/>
      </w:tabs>
      <w:overflowPunct w:val="0"/>
      <w:autoSpaceDE w:val="0"/>
      <w:autoSpaceDN w:val="0"/>
      <w:adjustRightInd w:val="0"/>
      <w:spacing w:after="120" w:line="240" w:lineRule="auto"/>
      <w:jc w:val="both"/>
      <w:textAlignment w:val="baseline"/>
    </w:pPr>
    <w:rPr>
      <w:rFonts w:ascii="Arial" w:cs="Arial" w:eastAsia="Times New Roman" w:hAnsi="Arial"/>
    </w:rPr>
  </w:style>
  <w:style w:type="paragraph" w:styleId="GPSDefinitionL2" w:customStyle="1">
    <w:name w:val="GPS Definition L2"/>
    <w:basedOn w:val="GPsDefinition"/>
    <w:link w:val="GPSDefinitionL2Char"/>
    <w:qFormat w:val="1"/>
    <w:pPr>
      <w:numPr>
        <w:ilvl w:val="1"/>
      </w:numPr>
      <w:tabs>
        <w:tab w:val="clear" w:pos="-9"/>
        <w:tab w:val="left" w:pos="144"/>
      </w:tabs>
      <w:ind w:hanging="545"/>
    </w:pPr>
  </w:style>
  <w:style w:type="character" w:styleId="GPSDefinitionL2Char" w:customStyle="1">
    <w:name w:val="GPS Definition L2 Char"/>
    <w:link w:val="GPSDefinitionL2"/>
    <w:rPr>
      <w:rFonts w:ascii="Arial" w:cs="Arial" w:eastAsia="Times New Roman" w:hAnsi="Arial"/>
    </w:rPr>
  </w:style>
  <w:style w:type="paragraph" w:styleId="GPSDefinitionL3" w:customStyle="1">
    <w:name w:val="GPS Definition L3"/>
    <w:basedOn w:val="GPSDefinitionL2"/>
    <w:qFormat w:val="1"/>
    <w:pPr>
      <w:numPr>
        <w:ilvl w:val="2"/>
      </w:numPr>
      <w:tabs>
        <w:tab w:val="num" w:pos="360"/>
      </w:tabs>
    </w:pPr>
  </w:style>
  <w:style w:type="paragraph" w:styleId="GPSDefinitionL4" w:customStyle="1">
    <w:name w:val="GPS Definition L4"/>
    <w:basedOn w:val="GPSDefinitionL3"/>
    <w:qFormat w:val="1"/>
    <w:pPr>
      <w:numPr>
        <w:ilvl w:val="3"/>
      </w:numPr>
      <w:tabs>
        <w:tab w:val="num" w:pos="360"/>
        <w:tab w:val="num" w:pos="2160"/>
      </w:tabs>
    </w:pPr>
  </w:style>
  <w:style w:type="paragraph" w:styleId="GPSL2Guidance" w:customStyle="1">
    <w:name w:val="GPS L2 Guidance"/>
    <w:basedOn w:val="GPSL2numberedclause"/>
    <w:link w:val="GPSL2GuidanceChar"/>
    <w:qFormat w:val="1"/>
    <w:pPr>
      <w:numPr>
        <w:ilvl w:val="0"/>
        <w:numId w:val="0"/>
      </w:numPr>
      <w:ind w:left="1134"/>
    </w:pPr>
    <w:rPr>
      <w:b w:val="1"/>
      <w:i w:val="1"/>
    </w:rPr>
  </w:style>
  <w:style w:type="character" w:styleId="GPSL2GuidanceChar" w:customStyle="1">
    <w:name w:val="GPS L2 Guidance Char"/>
    <w:link w:val="GPSL2Guidance"/>
    <w:rPr>
      <w:rFonts w:ascii="Calibri" w:cs="Arial" w:eastAsia="Times New Roman" w:hAnsi="Calibri"/>
      <w:b w:val="1"/>
      <w:i w:val="1"/>
      <w:lang w:eastAsia="zh-CN"/>
    </w:rPr>
  </w:style>
  <w:style w:type="paragraph" w:styleId="GPSL1SCHEDULEHeading" w:customStyle="1">
    <w:name w:val="GPS L1 SCHEDULE Heading"/>
    <w:basedOn w:val="GPSL1CLAUSEHEADING"/>
    <w:link w:val="GPSL1SCHEDULEHeadingChar"/>
    <w:autoRedefine w:val="1"/>
    <w:rsid w:val="003C776E"/>
    <w:pPr>
      <w:tabs>
        <w:tab w:val="clear" w:pos="0"/>
        <w:tab w:val="left" w:pos="142"/>
      </w:tabs>
      <w:spacing w:before="120"/>
      <w:ind w:left="360"/>
      <w:outlineLvl w:val="9"/>
    </w:pPr>
    <w:rPr>
      <w:rFonts w:ascii="Arial" w:hAnsi="Arial"/>
      <w:caps w:val="0"/>
      <w:sz w:val="24"/>
    </w:rPr>
  </w:style>
  <w:style w:type="character" w:styleId="GPSL1SCHEDULEHeadingChar" w:customStyle="1">
    <w:name w:val="GPS L1 SCHEDULE Heading Char"/>
    <w:link w:val="GPSL1SCHEDULEHeading"/>
    <w:rsid w:val="003C776E"/>
    <w:rPr>
      <w:rFonts w:ascii="Arial" w:cs="Arial" w:eastAsia="STZhongsong" w:hAnsi="Arial"/>
      <w:b w:val="1"/>
      <w:sz w:val="24"/>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unhideWhenUsed w:val="1"/>
    <w:pPr>
      <w:spacing w:line="240" w:lineRule="auto"/>
    </w:pPr>
    <w:rPr>
      <w:sz w:val="20"/>
      <w:szCs w:val="20"/>
    </w:rPr>
  </w:style>
  <w:style w:type="character" w:styleId="CommentTextChar" w:customStyle="1">
    <w:name w:val="Comment Text Char"/>
    <w:basedOn w:val="DefaultParagraphFont"/>
    <w:link w:val="CommentText"/>
    <w:uiPriority w:val="99"/>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table" w:styleId="TableGrid">
    <w:name w:val="Table Grid"/>
    <w:basedOn w:val="TableNormal"/>
    <w:uiPriority w:val="59"/>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GPSSchAnnexname" w:customStyle="1">
    <w:name w:val="GPS Sch Annex name"/>
    <w:basedOn w:val="Normal"/>
    <w:link w:val="GPSSchAnnexnameChar"/>
    <w:qFormat w:val="1"/>
    <w:pPr>
      <w:keepNext w:val="1"/>
      <w:adjustRightInd w:val="0"/>
      <w:spacing w:after="240" w:line="240" w:lineRule="auto"/>
      <w:jc w:val="center"/>
      <w:outlineLvl w:val="1"/>
    </w:pPr>
    <w:rPr>
      <w:rFonts w:cs="Times New Roman" w:eastAsia="STZhongsong"/>
      <w:b w:val="1"/>
      <w:caps w:val="1"/>
      <w:sz w:val="20"/>
      <w:lang w:eastAsia="zh-CN"/>
    </w:rPr>
  </w:style>
  <w:style w:type="character" w:styleId="GPSSchAnnexnameChar" w:customStyle="1">
    <w:name w:val="GPS Sch Annex name Char"/>
    <w:link w:val="GPSSchAnnexname"/>
    <w:rPr>
      <w:rFonts w:ascii="Calibri" w:cs="Times New Roman" w:eastAsia="STZhongsong" w:hAnsi="Calibri"/>
      <w:b w:val="1"/>
      <w:caps w:val="1"/>
      <w:sz w:val="20"/>
      <w:lang w:eastAsia="zh-CN"/>
    </w:rPr>
  </w:style>
  <w:style w:type="character" w:styleId="Heading6Char5" w:customStyle="1">
    <w:name w:val="Heading 6 Char5"/>
    <w:aliases w:val="Heading 6 (Do Not Use) Char5,Heading 6(unused) Char5,Legal Level 1. Char5,L1 PIP Char5,Heading 6  Appendix Y &amp; Z Char5,Lev 6 Char5,H6 DO NOT USE Char5,Bullet list Char5,PA Appendix Char5,H6 Char5,H61 Char5,PR14 Char5,bullet2 Char5,h6 Ch4"/>
    <w:uiPriority w:val="99"/>
    <w:semiHidden w:val="1"/>
    <w:locked w:val="1"/>
    <w:rPr>
      <w:rFonts w:ascii="Calibri" w:hAnsi="Calibri"/>
      <w:b w:val="1"/>
      <w:lang w:eastAsia="en-GB" w:val="x-none"/>
    </w:rPr>
  </w:style>
  <w:style w:type="paragraph" w:styleId="MarginText" w:customStyle="1">
    <w:name w:val="Margin Text"/>
    <w:basedOn w:val="Normal"/>
    <w:link w:val="MarginTextChar"/>
    <w:pPr>
      <w:keepNext w:val="1"/>
      <w:adjustRightInd w:val="0"/>
      <w:spacing w:after="120" w:before="240" w:line="240" w:lineRule="auto"/>
      <w:ind w:left="142"/>
      <w:jc w:val="both"/>
    </w:pPr>
    <w:rPr>
      <w:rFonts w:cs="Times New Roman" w:eastAsia="STZhongsong"/>
      <w:szCs w:val="18"/>
      <w:lang w:eastAsia="zh-CN"/>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GPSL2NumberedBoldHeading" w:customStyle="1">
    <w:name w:val="GPS L2 Numbered Bold Heading"/>
    <w:basedOn w:val="Normal"/>
    <w:link w:val="GPSL2NumberedBoldHeadingChar"/>
    <w:qFormat w:val="1"/>
    <w:pPr>
      <w:tabs>
        <w:tab w:val="left" w:pos="1134"/>
      </w:tabs>
      <w:adjustRightInd w:val="0"/>
      <w:spacing w:after="120" w:before="120" w:line="240" w:lineRule="auto"/>
      <w:ind w:left="644" w:hanging="218"/>
      <w:jc w:val="both"/>
    </w:pPr>
    <w:rPr>
      <w:rFonts w:cs="Arial" w:eastAsia="Times New Roman"/>
      <w:b w:val="1"/>
      <w:lang w:eastAsia="zh-CN"/>
    </w:rPr>
  </w:style>
  <w:style w:type="paragraph" w:styleId="GPSL1Guidance" w:customStyle="1">
    <w:name w:val="GPS L1 Guidance"/>
    <w:basedOn w:val="Normal"/>
    <w:link w:val="GPSL1GuidanceChar"/>
    <w:qFormat w:val="1"/>
    <w:pPr>
      <w:overflowPunct w:val="0"/>
      <w:autoSpaceDE w:val="0"/>
      <w:autoSpaceDN w:val="0"/>
      <w:adjustRightInd w:val="0"/>
      <w:spacing w:after="120" w:before="240" w:line="240" w:lineRule="auto"/>
      <w:ind w:left="426"/>
      <w:jc w:val="both"/>
      <w:textAlignment w:val="baseline"/>
    </w:pPr>
    <w:rPr>
      <w:rFonts w:cs="Arial" w:eastAsia="Times New Roman"/>
      <w:b w:val="1"/>
      <w:i w:val="1"/>
    </w:rPr>
  </w:style>
  <w:style w:type="paragraph" w:styleId="GPSL2GuidanceNumbered" w:customStyle="1">
    <w:name w:val="GPS L2 Guidance Numbered"/>
    <w:basedOn w:val="Normal"/>
    <w:link w:val="GPSL2GuidanceNumberedChar"/>
    <w:qFormat w:val="1"/>
    <w:pPr>
      <w:tabs>
        <w:tab w:val="num" w:pos="720"/>
        <w:tab w:val="left" w:pos="1418"/>
      </w:tabs>
      <w:adjustRightInd w:val="0"/>
      <w:spacing w:after="120" w:before="120" w:line="240" w:lineRule="auto"/>
      <w:ind w:left="720" w:hanging="720"/>
      <w:jc w:val="both"/>
    </w:pPr>
    <w:rPr>
      <w:rFonts w:cs="Arial" w:eastAsia="Times New Roman"/>
      <w:b w:val="1"/>
      <w:i w:val="1"/>
      <w:lang w:eastAsia="zh-CN"/>
    </w:rPr>
  </w:style>
  <w:style w:type="paragraph" w:styleId="GPSL3Guidance" w:customStyle="1">
    <w:name w:val="GPS L3 Guidance"/>
    <w:basedOn w:val="GPSL3numberedclause"/>
    <w:link w:val="GPSL3GuidanceChar"/>
    <w:qFormat w:val="1"/>
    <w:pPr>
      <w:numPr>
        <w:ilvl w:val="0"/>
        <w:numId w:val="0"/>
      </w:numPr>
      <w:tabs>
        <w:tab w:val="clear" w:pos="2127"/>
      </w:tabs>
      <w:ind w:left="1985"/>
    </w:pPr>
    <w:rPr>
      <w:b w:val="1"/>
      <w:i w:val="1"/>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cs="Arial" w:eastAsia="Times New Roman"/>
      <w:color w:val="ffffff"/>
      <w:sz w:val="16"/>
      <w:szCs w:val="16"/>
    </w:rPr>
  </w:style>
  <w:style w:type="paragraph" w:styleId="GPSSchPart" w:customStyle="1">
    <w:name w:val="GPS Sch Part"/>
    <w:basedOn w:val="GPSSchAnnexname"/>
    <w:link w:val="GPSSchPartChar"/>
    <w:qFormat w:val="1"/>
    <w:pPr>
      <w:spacing w:before="240"/>
      <w:ind w:firstLine="426"/>
      <w:outlineLvl w:val="9"/>
    </w:pPr>
    <w:rPr>
      <w:rFonts w:ascii="Arial Bold" w:hAnsi="Arial Bold"/>
      <w:sz w:val="22"/>
    </w:rPr>
  </w:style>
  <w:style w:type="paragraph" w:styleId="GPSL2Numbered" w:customStyle="1">
    <w:name w:val="GPS L2 Numbered"/>
    <w:basedOn w:val="GPSL2NumberedBoldHeading"/>
    <w:link w:val="GPSL2NumberedChar"/>
    <w:qFormat w:val="1"/>
    <w:pPr>
      <w:tabs>
        <w:tab w:val="left" w:pos="709"/>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GPSL4Guidance" w:customStyle="1">
    <w:name w:val="GPS L4 Guidance"/>
    <w:basedOn w:val="GPSL3Guidance"/>
    <w:link w:val="GPSL4GuidanceChar"/>
    <w:qFormat w:val="1"/>
  </w:style>
  <w:style w:type="character" w:styleId="GPSL4GuidanceChar" w:customStyle="1">
    <w:name w:val="GPS L4 Guidance Char"/>
    <w:link w:val="GPSL4Guidance"/>
    <w:locked w:val="1"/>
    <w:rPr>
      <w:rFonts w:ascii="Calibri" w:cs="Arial" w:eastAsia="Times New Roman" w:hAnsi="Calibri"/>
      <w:b w:val="1"/>
      <w:i w:val="1"/>
      <w:lang w:eastAsia="zh-CN"/>
    </w:rPr>
  </w:style>
  <w:style w:type="character" w:styleId="GPSL1GuidanceChar" w:customStyle="1">
    <w:name w:val="GPS L1 Guidance Char"/>
    <w:link w:val="GPSL1Guidance"/>
    <w:locked w:val="1"/>
    <w:rPr>
      <w:rFonts w:ascii="Calibri" w:cs="Arial" w:eastAsia="Times New Roman" w:hAnsi="Calibri"/>
      <w:b w:val="1"/>
      <w:i w:val="1"/>
    </w:rPr>
  </w:style>
  <w:style w:type="character" w:styleId="GPSL2GuidanceNumberedChar" w:customStyle="1">
    <w:name w:val="GPS L2 Guidance Numbered Char"/>
    <w:link w:val="GPSL2GuidanceNumbered"/>
    <w:rPr>
      <w:rFonts w:cs="Arial" w:eastAsia="Times New Roman"/>
      <w:b w:val="1"/>
      <w:i w:val="1"/>
      <w:lang w:eastAsia="zh-CN"/>
    </w:rPr>
  </w:style>
  <w:style w:type="character" w:styleId="GPSL3GuidanceChar" w:customStyle="1">
    <w:name w:val="GPS L3 Guidance Char"/>
    <w:link w:val="GPSL3Guidance"/>
    <w:rPr>
      <w:rFonts w:ascii="Calibri" w:cs="Arial" w:eastAsia="Times New Roman" w:hAnsi="Calibri"/>
      <w:b w:val="1"/>
      <w:i w:val="1"/>
      <w:lang w:eastAsia="zh-CN"/>
    </w:rPr>
  </w:style>
  <w:style w:type="character" w:styleId="GPSSchPartChar" w:customStyle="1">
    <w:name w:val="GPS Sch Part Char"/>
    <w:link w:val="GPSSchPart"/>
    <w:rPr>
      <w:rFonts w:ascii="Arial Bold" w:cs="Times New Roman" w:eastAsia="STZhongsong" w:hAnsi="Arial Bold"/>
      <w:b w:val="1"/>
      <w:caps w:val="1"/>
      <w:lang w:eastAsia="zh-CN"/>
    </w:rPr>
  </w:style>
  <w:style w:type="character" w:styleId="Hyperlink">
    <w:name w:val="Hyperlink"/>
    <w:basedOn w:val="DefaultParagraphFont"/>
    <w:uiPriority w:val="99"/>
    <w:unhideWhenUsed w:val="1"/>
    <w:rPr>
      <w:color w:val="0000ff" w:themeColor="hyperlink"/>
      <w:u w:val="single"/>
    </w:rPr>
  </w:style>
  <w:style w:type="paragraph" w:styleId="Normal1" w:customStyle="1">
    <w:name w:val="Normal1"/>
    <w:pPr>
      <w:widowControl w:val="0"/>
      <w:spacing w:after="80" w:line="240" w:lineRule="auto"/>
    </w:pPr>
    <w:rPr>
      <w:color w:val="000000"/>
    </w:rPr>
  </w:style>
  <w:style w:type="paragraph" w:styleId="Revision">
    <w:name w:val="Revision"/>
    <w:hidden w:val="1"/>
    <w:uiPriority w:val="99"/>
    <w:semiHidden w:val="1"/>
    <w:pPr>
      <w:spacing w:after="0" w:line="240" w:lineRule="auto"/>
    </w:pPr>
  </w:style>
  <w:style w:type="character" w:styleId="GPSL2NumberedBoldHeadingChar" w:customStyle="1">
    <w:name w:val="GPS L2 Numbered Bold Heading Char"/>
    <w:link w:val="GPSL2NumberedBoldHeading"/>
    <w:locked w:val="1"/>
    <w:rsid w:val="0057789E"/>
    <w:rPr>
      <w:rFonts w:ascii="Calibri" w:cs="Arial" w:eastAsia="Times New Roman" w:hAnsi="Calibri"/>
      <w:b w:val="1"/>
      <w:lang w:eastAsia="zh-CN"/>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tblPr>
      <w:tblStyleRowBandSize w:val="1"/>
      <w:tblStyleColBandSize w:val="1"/>
      <w:tblCellMar>
        <w:left w:w="115.0" w:type="dxa"/>
        <w:right w:w="115.0" w:type="dxa"/>
      </w:tblCellMar>
    </w:tblPr>
  </w:style>
  <w:style w:type="table" w:styleId="a1" w:customStyle="1">
    <w:basedOn w:val="TableNormal"/>
    <w:tblPr>
      <w:tblStyleRowBandSize w:val="1"/>
      <w:tblStyleColBandSize w:val="1"/>
      <w:tblCellMar>
        <w:left w:w="115.0" w:type="dxa"/>
        <w:right w:w="115.0" w:type="dxa"/>
      </w:tblCellMar>
    </w:tblPr>
  </w:style>
  <w:style w:type="paragraph" w:styleId="NormalWeb">
    <w:name w:val="Normal (Web)"/>
    <w:basedOn w:val="Normal"/>
    <w:uiPriority w:val="99"/>
    <w:semiHidden w:val="1"/>
    <w:unhideWhenUsed w:val="1"/>
    <w:rsid w:val="00B470BE"/>
    <w:pPr>
      <w:spacing w:after="100" w:afterAutospacing="1" w:before="100" w:beforeAutospacing="1" w:line="240" w:lineRule="auto"/>
    </w:pPr>
    <w:rPr>
      <w:rFonts w:ascii="Times New Roman" w:cs="Times New Roman" w:eastAsia="Times New Roman" w:hAnsi="Times New Roman"/>
      <w:sz w:val="24"/>
      <w:szCs w:val="24"/>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3">
    <w:basedOn w:val="TableNormal"/>
    <w:pPr>
      <w:spacing w:after="0" w:line="240" w:lineRule="auto"/>
    </w:pPr>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3">
    <w:basedOn w:val="TableNormal"/>
    <w:pPr>
      <w:spacing w:after="0" w:line="240" w:lineRule="auto"/>
    </w:pPr>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3">
    <w:basedOn w:val="TableNormal"/>
    <w:pPr>
      <w:spacing w:after="0" w:line="240" w:lineRule="auto"/>
    </w:pPr>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3">
    <w:basedOn w:val="TableNormal"/>
    <w:pPr>
      <w:spacing w:after="0" w:line="240" w:lineRule="auto"/>
    </w:p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eader" Target="header4.xml"/><Relationship Id="rId10" Type="http://schemas.openxmlformats.org/officeDocument/2006/relationships/footer" Target="footer1.xml"/><Relationship Id="rId13" Type="http://schemas.openxmlformats.org/officeDocument/2006/relationships/footer" Target="footer4.xml"/><Relationship Id="rId12" Type="http://schemas.openxmlformats.org/officeDocument/2006/relationships/header" Target="header3.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14" Type="http://schemas.openxmlformats.org/officeDocument/2006/relationships/footer" Target="foot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k1F9LjpDy4DUaId+P+i61fNAjIQ==">AMUW2mXE9KkjQtBe0+XXj22n0UoMNaLG5cHW1VRtueQhZnEzpRFiKlUs8DXUC++kyq4Y1AXBslUOvrRFXL3B75tuqmDjSpLBxAY1Wwu+hZVTGv0jN4UgcPFlgqWazoJd4hT1rs8xy5+0ofRHp/dWyd3CaD2mrb9XaE/fvgdXoxxuCAGEF26zkJWZhGoqqMwsZJNrHsWDJK3IPA/yp13bxzuPM2gbdG0REhOJvJ00+kDzy2z7T+71IxxKhtnQW3w31LKCYf86ntZRQPQEaVs4xv/JLRSufZj4FcEtnQAy5WK4QymIy+OwrcY=</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2022-08-05T09:48:00Z</dcterms:created>
  <dc:creator>Pat Desmond</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